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735A" w14:textId="77777777" w:rsidR="001033BE" w:rsidRPr="00040ED2" w:rsidRDefault="001033BE" w:rsidP="001033BE">
      <w:pPr>
        <w:pStyle w:val="Heading1"/>
        <w:jc w:val="center"/>
        <w:rPr>
          <w:color w:val="auto"/>
        </w:rPr>
      </w:pPr>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sidRPr="00040ED2">
        <w:rPr>
          <w:color w:val="auto"/>
        </w:rPr>
        <w:t>Stepping Stones Short Stay School</w:t>
      </w:r>
    </w:p>
    <w:p w14:paraId="4EE876CB" w14:textId="552D9D38" w:rsidR="008E000B" w:rsidRDefault="001033BE" w:rsidP="001033BE">
      <w:pPr>
        <w:jc w:val="center"/>
        <w:rPr>
          <w:b/>
          <w:color w:val="auto"/>
        </w:rPr>
      </w:pPr>
      <w:r w:rsidRPr="00040ED2">
        <w:rPr>
          <w:b/>
          <w:color w:val="auto"/>
        </w:rPr>
        <w:t xml:space="preserve">Pupil Premium Strategy Statement </w:t>
      </w:r>
      <w:r>
        <w:rPr>
          <w:b/>
          <w:color w:val="auto"/>
        </w:rPr>
        <w:t>202</w:t>
      </w:r>
      <w:r w:rsidR="001D4FD3">
        <w:rPr>
          <w:b/>
          <w:color w:val="auto"/>
        </w:rPr>
        <w:t>4</w:t>
      </w:r>
      <w:r>
        <w:rPr>
          <w:b/>
          <w:color w:val="auto"/>
        </w:rPr>
        <w:t>-202</w:t>
      </w:r>
      <w:r w:rsidR="001D4FD3">
        <w:rPr>
          <w:b/>
          <w:color w:val="auto"/>
        </w:rPr>
        <w:t>5</w:t>
      </w:r>
    </w:p>
    <w:p w14:paraId="76B429C0" w14:textId="77777777" w:rsidR="001033BE" w:rsidRPr="001033BE" w:rsidRDefault="001033BE" w:rsidP="001033BE">
      <w:pPr>
        <w:jc w:val="center"/>
        <w:rPr>
          <w:b/>
          <w:color w:val="auto"/>
        </w:rPr>
      </w:pP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9C2F79" w14:textId="257FFA31" w:rsidR="00A21C2E" w:rsidRPr="00FD5E50" w:rsidRDefault="00E96988">
            <w:pPr>
              <w:pStyle w:val="TableRow"/>
              <w:rPr>
                <w:color w:val="auto"/>
              </w:rPr>
            </w:pPr>
            <w:r w:rsidRPr="00FD5E50">
              <w:rPr>
                <w:color w:val="auto"/>
              </w:rPr>
              <w:t>September</w:t>
            </w:r>
            <w:r w:rsidR="000614A2" w:rsidRPr="00FD5E50">
              <w:rPr>
                <w:color w:val="auto"/>
              </w:rPr>
              <w:t xml:space="preserve"> 2023 = </w:t>
            </w:r>
            <w:r w:rsidRPr="00FD5E50">
              <w:rPr>
                <w:color w:val="auto"/>
              </w:rPr>
              <w:t>2</w:t>
            </w:r>
            <w:r w:rsidR="008C6D8C" w:rsidRPr="00FD5E50">
              <w:rPr>
                <w:color w:val="auto"/>
              </w:rPr>
              <w:t>2</w:t>
            </w:r>
          </w:p>
          <w:p w14:paraId="6D9B4D73" w14:textId="77777777" w:rsidR="00253FEA" w:rsidRPr="00FD5E50" w:rsidRDefault="00A21C2E">
            <w:pPr>
              <w:pStyle w:val="TableRow"/>
              <w:rPr>
                <w:color w:val="auto"/>
              </w:rPr>
            </w:pPr>
            <w:r w:rsidRPr="00FD5E50">
              <w:rPr>
                <w:color w:val="auto"/>
              </w:rPr>
              <w:t>April 15</w:t>
            </w:r>
            <w:proofErr w:type="gramStart"/>
            <w:r w:rsidRPr="00FD5E50">
              <w:rPr>
                <w:color w:val="auto"/>
                <w:vertAlign w:val="superscript"/>
              </w:rPr>
              <w:t>th</w:t>
            </w:r>
            <w:r w:rsidRPr="00FD5E50">
              <w:rPr>
                <w:color w:val="auto"/>
              </w:rPr>
              <w:t xml:space="preserve">  2024</w:t>
            </w:r>
            <w:proofErr w:type="gramEnd"/>
            <w:r w:rsidRPr="00FD5E50">
              <w:rPr>
                <w:color w:val="auto"/>
              </w:rPr>
              <w:t xml:space="preserve"> = 36</w:t>
            </w:r>
          </w:p>
          <w:p w14:paraId="38109F9E" w14:textId="77777777" w:rsidR="00FD5E50" w:rsidRPr="00FD5E50" w:rsidRDefault="00253FEA">
            <w:pPr>
              <w:pStyle w:val="TableRow"/>
              <w:rPr>
                <w:color w:val="auto"/>
              </w:rPr>
            </w:pPr>
            <w:r w:rsidRPr="00FD5E50">
              <w:rPr>
                <w:color w:val="auto"/>
              </w:rPr>
              <w:t>July 17</w:t>
            </w:r>
            <w:r w:rsidRPr="00FD5E50">
              <w:rPr>
                <w:color w:val="auto"/>
                <w:vertAlign w:val="superscript"/>
              </w:rPr>
              <w:t>th</w:t>
            </w:r>
            <w:r w:rsidRPr="00FD5E50">
              <w:rPr>
                <w:color w:val="auto"/>
              </w:rPr>
              <w:t xml:space="preserve"> 2024 = 36</w:t>
            </w:r>
          </w:p>
          <w:p w14:paraId="0E023234" w14:textId="0799D419" w:rsidR="002940F3" w:rsidRPr="00FD5E50" w:rsidRDefault="00FD5E50">
            <w:pPr>
              <w:pStyle w:val="TableRow"/>
              <w:rPr>
                <w:color w:val="auto"/>
              </w:rPr>
            </w:pPr>
            <w:r w:rsidRPr="00FD5E50">
              <w:rPr>
                <w:color w:val="auto"/>
              </w:rPr>
              <w:t>September 2024 = 32</w:t>
            </w:r>
            <w:r w:rsidR="000614A2" w:rsidRPr="00FD5E50">
              <w:rPr>
                <w:color w:val="auto"/>
              </w:rPr>
              <w:t xml:space="preserve"> </w:t>
            </w:r>
          </w:p>
          <w:p w14:paraId="2A7D54B9" w14:textId="17D94C2C" w:rsidR="006971FA" w:rsidRDefault="006971FA">
            <w:pPr>
              <w:pStyle w:val="TableRow"/>
            </w:pP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1F833D5" w14:textId="5886342A" w:rsidR="002940F3" w:rsidRPr="00FD5E50" w:rsidRDefault="003A51CD">
            <w:pPr>
              <w:pStyle w:val="TableRow"/>
              <w:rPr>
                <w:color w:val="auto"/>
              </w:rPr>
            </w:pPr>
            <w:r w:rsidRPr="00FD5E50">
              <w:rPr>
                <w:color w:val="auto"/>
              </w:rPr>
              <w:t>May 2023</w:t>
            </w:r>
            <w:r w:rsidR="00F07879" w:rsidRPr="00FD5E50">
              <w:rPr>
                <w:color w:val="auto"/>
              </w:rPr>
              <w:t xml:space="preserve"> = 83% </w:t>
            </w:r>
          </w:p>
          <w:p w14:paraId="009B7DE9" w14:textId="77777777" w:rsidR="00A21C2E" w:rsidRPr="00FD5E50" w:rsidRDefault="00A21C2E">
            <w:pPr>
              <w:pStyle w:val="TableRow"/>
              <w:rPr>
                <w:color w:val="auto"/>
              </w:rPr>
            </w:pPr>
            <w:r w:rsidRPr="00FD5E50">
              <w:rPr>
                <w:color w:val="auto"/>
              </w:rPr>
              <w:t>April 15</w:t>
            </w:r>
            <w:r w:rsidRPr="00FD5E50">
              <w:rPr>
                <w:color w:val="auto"/>
                <w:vertAlign w:val="superscript"/>
              </w:rPr>
              <w:t>th</w:t>
            </w:r>
            <w:r w:rsidRPr="00FD5E50">
              <w:rPr>
                <w:color w:val="auto"/>
              </w:rPr>
              <w:t xml:space="preserve"> 2024 =</w:t>
            </w:r>
            <w:r w:rsidR="00365544" w:rsidRPr="00FD5E50">
              <w:rPr>
                <w:color w:val="auto"/>
              </w:rPr>
              <w:t xml:space="preserve"> 88.</w:t>
            </w:r>
            <w:r w:rsidR="00A06906" w:rsidRPr="00FD5E50">
              <w:rPr>
                <w:color w:val="auto"/>
              </w:rPr>
              <w:t>8</w:t>
            </w:r>
            <w:r w:rsidR="00365544" w:rsidRPr="00FD5E50">
              <w:rPr>
                <w:color w:val="auto"/>
              </w:rPr>
              <w:t>%</w:t>
            </w:r>
          </w:p>
          <w:p w14:paraId="3C39B0F7" w14:textId="77777777" w:rsidR="00253FEA" w:rsidRPr="00FD5E50" w:rsidRDefault="00253FEA">
            <w:pPr>
              <w:pStyle w:val="TableRow"/>
              <w:rPr>
                <w:color w:val="auto"/>
              </w:rPr>
            </w:pPr>
            <w:r w:rsidRPr="00FD5E50">
              <w:rPr>
                <w:color w:val="auto"/>
              </w:rPr>
              <w:t>July 17</w:t>
            </w:r>
            <w:r w:rsidRPr="00FD5E50">
              <w:rPr>
                <w:color w:val="auto"/>
                <w:vertAlign w:val="superscript"/>
              </w:rPr>
              <w:t>th</w:t>
            </w:r>
            <w:r w:rsidRPr="00FD5E50">
              <w:rPr>
                <w:color w:val="auto"/>
              </w:rPr>
              <w:t xml:space="preserve"> 2024 = 83</w:t>
            </w:r>
            <w:r w:rsidR="009F39A2" w:rsidRPr="00FD5E50">
              <w:rPr>
                <w:color w:val="auto"/>
              </w:rPr>
              <w:t>%</w:t>
            </w:r>
          </w:p>
          <w:p w14:paraId="2A7D54BC" w14:textId="65104201" w:rsidR="00FD5E50" w:rsidRDefault="00FD5E50">
            <w:pPr>
              <w:pStyle w:val="TableRow"/>
            </w:pPr>
            <w:r w:rsidRPr="00FD5E50">
              <w:rPr>
                <w:color w:val="auto"/>
              </w:rPr>
              <w:t>September = 81%</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793BFE86" w:rsidR="002940F3" w:rsidRDefault="002940F3">
            <w:pPr>
              <w:pStyle w:val="TableRow"/>
            </w:pPr>
            <w:r>
              <w:t xml:space="preserve">Academic year/years that our current pupil premium strategy plan covers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79EC333F" w:rsidR="002940F3" w:rsidRPr="000279A4" w:rsidRDefault="00FD5E50">
            <w:pPr>
              <w:pStyle w:val="TableRow"/>
              <w:rPr>
                <w:bCs/>
                <w:iCs/>
              </w:rPr>
            </w:pPr>
            <w:r w:rsidRPr="000279A4">
              <w:rPr>
                <w:bCs/>
                <w:iCs/>
              </w:rPr>
              <w:t>202</w:t>
            </w:r>
            <w:r w:rsidR="001D4FD3">
              <w:rPr>
                <w:bCs/>
                <w:iCs/>
              </w:rPr>
              <w:t>4</w:t>
            </w:r>
            <w:r w:rsidRPr="000279A4">
              <w:rPr>
                <w:bCs/>
                <w:iCs/>
              </w:rPr>
              <w:t>-202</w:t>
            </w:r>
            <w:r w:rsidR="001D4FD3">
              <w:rPr>
                <w:bCs/>
                <w:iCs/>
              </w:rPr>
              <w:t>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F1E4747" w:rsidR="002940F3" w:rsidRDefault="00EB640F" w:rsidP="0071446F">
            <w:pPr>
              <w:pStyle w:val="TableRow"/>
              <w:ind w:left="0"/>
            </w:pPr>
            <w:r>
              <w:t>November</w:t>
            </w:r>
            <w:r w:rsidR="000614A2">
              <w:t xml:space="preserve"> 202</w:t>
            </w:r>
            <w:r w:rsidR="001D4FD3">
              <w:t>4</w:t>
            </w:r>
            <w:r w:rsidR="000614A2">
              <w:t xml:space="preserve"> </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3596AD9" w:rsidR="002940F3" w:rsidRDefault="001D4FD3" w:rsidP="0071446F">
            <w:pPr>
              <w:pStyle w:val="TableRow"/>
              <w:ind w:left="0"/>
            </w:pPr>
            <w:r>
              <w:t>November</w:t>
            </w:r>
            <w:r w:rsidR="00FD5E50">
              <w:t xml:space="preserve"> 202</w:t>
            </w:r>
            <w:r>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20AC4080" w:rsidR="002940F3" w:rsidRDefault="000C24EA" w:rsidP="006B4D6C">
            <w:pPr>
              <w:pStyle w:val="TableRow"/>
              <w:ind w:left="0"/>
            </w:pPr>
            <w:r>
              <w:t>Kathryn Pym</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C76BED6" w:rsidR="002940F3" w:rsidRDefault="009F39A2">
            <w:pPr>
              <w:pStyle w:val="TableRow"/>
            </w:pPr>
            <w:r>
              <w:t>Headteacher</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3FDC0C75" w:rsidR="002940F3" w:rsidRDefault="009F39A2">
            <w:pPr>
              <w:pStyle w:val="TableRow"/>
            </w:pPr>
            <w:r>
              <w:t>Kathryn Pym</w:t>
            </w:r>
          </w:p>
        </w:tc>
      </w:tr>
      <w:bookmarkEnd w:id="9"/>
      <w:bookmarkEnd w:id="10"/>
      <w:bookmarkEnd w:id="11"/>
    </w:tbl>
    <w:p w14:paraId="52354373" w14:textId="77777777" w:rsidR="00E23BE5" w:rsidRDefault="00E23BE5" w:rsidP="005464A1">
      <w:pPr>
        <w:pStyle w:val="Heading2"/>
      </w:pPr>
    </w:p>
    <w:p w14:paraId="2A7D54D3" w14:textId="713D2805"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19DCF2" w14:textId="78DEFB5D" w:rsidR="00E66558" w:rsidRPr="00EB7E89" w:rsidRDefault="00615A75">
            <w:pPr>
              <w:pStyle w:val="TableRow"/>
              <w:rPr>
                <w:color w:val="auto"/>
              </w:rPr>
            </w:pPr>
            <w:r w:rsidRPr="00EB7E89">
              <w:rPr>
                <w:color w:val="auto"/>
              </w:rPr>
              <w:t xml:space="preserve">Anticipated </w:t>
            </w:r>
            <w:r w:rsidR="009D71E8" w:rsidRPr="00EB7E89">
              <w:rPr>
                <w:color w:val="auto"/>
              </w:rPr>
              <w:t>£</w:t>
            </w:r>
            <w:r w:rsidR="00EB7E89" w:rsidRPr="00EB7E89">
              <w:rPr>
                <w:color w:val="auto"/>
              </w:rPr>
              <w:t>22,820</w:t>
            </w:r>
          </w:p>
          <w:p w14:paraId="2A7D54D8" w14:textId="11E26B0B" w:rsidR="00F07879" w:rsidRPr="00EB7E89" w:rsidRDefault="00F07879">
            <w:pPr>
              <w:pStyle w:val="TableRow"/>
              <w:rPr>
                <w:i/>
                <w:color w:val="auto"/>
                <w:sz w:val="20"/>
              </w:rPr>
            </w:pPr>
            <w:proofErr w:type="gramStart"/>
            <w:r w:rsidRPr="00EB7E89">
              <w:rPr>
                <w:i/>
                <w:color w:val="auto"/>
                <w:sz w:val="20"/>
              </w:rPr>
              <w:t>However</w:t>
            </w:r>
            <w:proofErr w:type="gramEnd"/>
            <w:r w:rsidRPr="00EB7E89">
              <w:rPr>
                <w:i/>
                <w:color w:val="auto"/>
                <w:sz w:val="20"/>
              </w:rPr>
              <w:t xml:space="preserve"> this will fluctuate throughout the year. </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868E179" w:rsidR="00E66558" w:rsidRPr="00EB7E89" w:rsidRDefault="009D71E8">
            <w:pPr>
              <w:pStyle w:val="TableRow"/>
              <w:rPr>
                <w:color w:val="auto"/>
              </w:rPr>
            </w:pPr>
            <w:r w:rsidRPr="00EB7E89">
              <w:rPr>
                <w:color w:val="auto"/>
              </w:rPr>
              <w:t>£</w:t>
            </w:r>
            <w:r w:rsidR="00615A75" w:rsidRPr="00EB7E89">
              <w:rPr>
                <w:color w:val="auto"/>
              </w:rPr>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lastRenderedPageBreak/>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336F3577" w:rsidR="001E206F" w:rsidRPr="00586FBC" w:rsidRDefault="001E206F">
            <w:pPr>
              <w:pStyle w:val="TableRow"/>
              <w:rPr>
                <w:i/>
                <w:iCs/>
              </w:rPr>
            </w:pP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A9E9820" w:rsidR="00E66558" w:rsidRPr="00EB7E89" w:rsidRDefault="009D71E8">
            <w:pPr>
              <w:pStyle w:val="TableRow"/>
              <w:rPr>
                <w:color w:val="auto"/>
              </w:rPr>
            </w:pPr>
            <w:r w:rsidRPr="00EB7E89">
              <w:rPr>
                <w:color w:val="auto"/>
              </w:rPr>
              <w:t>£</w:t>
            </w:r>
            <w:r w:rsidR="00615A75" w:rsidRPr="00EB7E89">
              <w:rPr>
                <w:color w:val="auto"/>
              </w:rPr>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6D5F3D" w14:textId="77777777" w:rsidR="00EB7E89" w:rsidRPr="00EB7E89" w:rsidRDefault="00EB7E89" w:rsidP="00EB7E89">
            <w:pPr>
              <w:pStyle w:val="TableRow"/>
              <w:rPr>
                <w:color w:val="auto"/>
              </w:rPr>
            </w:pPr>
            <w:r w:rsidRPr="00EB7E89">
              <w:rPr>
                <w:color w:val="auto"/>
              </w:rPr>
              <w:t>Anticipated £22,820</w:t>
            </w:r>
          </w:p>
          <w:p w14:paraId="5E04D49A" w14:textId="77777777" w:rsidR="00EB640F" w:rsidRPr="00EB7E89" w:rsidRDefault="00EB640F">
            <w:pPr>
              <w:pStyle w:val="TableRow"/>
              <w:rPr>
                <w:color w:val="auto"/>
              </w:rPr>
            </w:pPr>
          </w:p>
          <w:p w14:paraId="2A7D54E2" w14:textId="6740A29D" w:rsidR="00EB640F" w:rsidRPr="00EB7E89" w:rsidRDefault="00EB640F">
            <w:pPr>
              <w:pStyle w:val="TableRow"/>
              <w:rPr>
                <w:i/>
                <w:iCs/>
                <w:color w:val="auto"/>
              </w:rPr>
            </w:pPr>
            <w:r w:rsidRPr="00EB7E89">
              <w:rPr>
                <w:i/>
                <w:iCs/>
                <w:color w:val="auto"/>
              </w:rPr>
              <w:t xml:space="preserve">Actual </w:t>
            </w:r>
            <w:r w:rsidR="00DA46D2" w:rsidRPr="00EB7E89">
              <w:rPr>
                <w:i/>
                <w:iCs/>
                <w:color w:val="auto"/>
              </w:rPr>
              <w:t>£</w:t>
            </w:r>
            <w:r w:rsidR="00EB7E89" w:rsidRPr="00EB7E89">
              <w:rPr>
                <w:i/>
                <w:iCs/>
                <w:color w:val="auto"/>
              </w:rPr>
              <w:t>13,446.64 (To date)</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5D9A9" w14:textId="30B92C3C" w:rsidR="003A51CD" w:rsidRPr="000466CA" w:rsidRDefault="003A51CD" w:rsidP="003A51CD">
            <w:pPr>
              <w:pStyle w:val="ListParagraph"/>
              <w:numPr>
                <w:ilvl w:val="0"/>
                <w:numId w:val="14"/>
              </w:numPr>
              <w:spacing w:before="120"/>
              <w:rPr>
                <w:color w:val="000000"/>
              </w:rPr>
            </w:pPr>
            <w:r w:rsidRPr="000466CA">
              <w:rPr>
                <w:color w:val="000000"/>
              </w:rPr>
              <w:t xml:space="preserve">Our intention is that all pupils, irrespective of their background or the challenges they face, make good progress and achieve high attainment across all subject areas. </w:t>
            </w:r>
            <w:r w:rsidR="00F07879">
              <w:rPr>
                <w:color w:val="000000"/>
              </w:rPr>
              <w:t>At present over 8</w:t>
            </w:r>
            <w:r w:rsidR="009F1641">
              <w:rPr>
                <w:color w:val="000000"/>
              </w:rPr>
              <w:t>5</w:t>
            </w:r>
            <w:r w:rsidR="00F07879">
              <w:rPr>
                <w:color w:val="000000"/>
              </w:rPr>
              <w:t xml:space="preserve">% of children in school are eligible for pupil premium, which is extremely high in comparison to previous years. It also in indicative of the social factors that are affecting the children. </w:t>
            </w:r>
          </w:p>
          <w:p w14:paraId="069C0981" w14:textId="77777777" w:rsidR="003A51CD" w:rsidRPr="000466CA" w:rsidRDefault="003A51CD" w:rsidP="003A51CD">
            <w:pPr>
              <w:pStyle w:val="ListParagraph"/>
              <w:numPr>
                <w:ilvl w:val="0"/>
                <w:numId w:val="14"/>
              </w:numPr>
              <w:spacing w:before="120"/>
              <w:rPr>
                <w:color w:val="000000"/>
              </w:rPr>
            </w:pPr>
            <w:r w:rsidRPr="000466CA">
              <w:rPr>
                <w:color w:val="000000"/>
              </w:rPr>
              <w:t xml:space="preserve">Our intention is for children to make accelerated progress during their placements at Stepping Stones and for the gap between their baseline assessment and ARE’s to be narrowed. </w:t>
            </w:r>
          </w:p>
          <w:p w14:paraId="2B255CED" w14:textId="77777777" w:rsidR="003A51CD" w:rsidRDefault="003A51CD" w:rsidP="003A51CD">
            <w:pPr>
              <w:spacing w:before="120"/>
              <w:rPr>
                <w:color w:val="000000"/>
              </w:rPr>
            </w:pPr>
            <w:r w:rsidRPr="000466CA">
              <w:rPr>
                <w:color w:val="000000"/>
              </w:rPr>
              <w:t>We will consider all the challenges faced by vulnerable pupils, all of our children have had significant disruption to their education due to their complex social, emotional and mental health difficulties.</w:t>
            </w:r>
            <w:r>
              <w:rPr>
                <w:color w:val="000000"/>
              </w:rPr>
              <w:t xml:space="preserve"> Considering the needs of the children who are / have been in care. The activity outlined in this statement is also intended to support their needs, whether they are disadvantaged or not. </w:t>
            </w:r>
          </w:p>
          <w:p w14:paraId="536AB960" w14:textId="7DA16EDE" w:rsidR="003A51CD" w:rsidRDefault="003A51CD" w:rsidP="003A51CD">
            <w:pPr>
              <w:spacing w:before="120"/>
              <w:rPr>
                <w:color w:val="000000"/>
              </w:rPr>
            </w:pPr>
            <w:r>
              <w:rPr>
                <w:color w:val="000000"/>
              </w:rPr>
              <w:t>As outlined in our Curriculum Policy; high quality teaching is at the heart of our approach.</w:t>
            </w:r>
            <w:r w:rsidR="00F07879">
              <w:rPr>
                <w:color w:val="000000"/>
              </w:rPr>
              <w:t xml:space="preserve"> Children benefit from small class teaching and a high level of adult interaction / intervention to secure improved outcomes in all areas. </w:t>
            </w:r>
            <w:r>
              <w:rPr>
                <w:color w:val="000000"/>
              </w:rPr>
              <w:t xml:space="preserve"> All the children attending Stepping Stones have significant needs which have led them to be attending out provision. It is our intentions for all children to access high quality teaching and learning to ensure they progress and that no child is disadvantaged. We aim to ensure our children assessed as on track, remain on track and that our children who are working below make good progress from their starting points. </w:t>
            </w:r>
          </w:p>
          <w:p w14:paraId="40568A71" w14:textId="77777777" w:rsidR="003A51CD" w:rsidRDefault="003A51CD" w:rsidP="003A51CD">
            <w:pPr>
              <w:spacing w:before="120"/>
              <w:rPr>
                <w:color w:val="000000"/>
              </w:rPr>
            </w:pPr>
            <w:r w:rsidRPr="00D76499">
              <w:rPr>
                <w:color w:val="000000"/>
              </w:rPr>
              <w:t>Through this statement we intended to support their needs, regardless of whether they are disadvantaged or not. High-quality teaching is at the heart of our approach, with a focus on areas in which disadvantaged pupils require the most support</w:t>
            </w:r>
            <w:r>
              <w:rPr>
                <w:color w:val="000000"/>
              </w:rPr>
              <w:t xml:space="preserve">, with specific targeted programmes of intervention. </w:t>
            </w:r>
          </w:p>
          <w:p w14:paraId="5309E079" w14:textId="61C22D63" w:rsidR="003A51CD" w:rsidRDefault="003A51CD" w:rsidP="003A51CD">
            <w:pPr>
              <w:spacing w:before="120"/>
              <w:rPr>
                <w:color w:val="000000"/>
              </w:rPr>
            </w:pPr>
            <w:r>
              <w:rPr>
                <w:color w:val="000000"/>
              </w:rPr>
              <w:t xml:space="preserve">Our approach is rooted in robust assessments on entry and through placement to ensure that all of our children make progress from their baseline assessment. </w:t>
            </w:r>
          </w:p>
          <w:p w14:paraId="3CF5707A" w14:textId="77777777" w:rsidR="003A51CD" w:rsidRDefault="003A51CD" w:rsidP="003A51CD">
            <w:pPr>
              <w:rPr>
                <w:iCs/>
              </w:rPr>
            </w:pPr>
            <w:r>
              <w:rPr>
                <w:iCs/>
              </w:rPr>
              <w:t xml:space="preserve">Our approach will be responsive to common challenges and the individual needs, rooted in early baseline assessment, adaptive teaching and monitoring progress. We embed a whole school approach to ensure staff take responsibility for disadvantaged pupils’ outcomes. </w:t>
            </w:r>
          </w:p>
          <w:p w14:paraId="7E9181CE" w14:textId="71540BF3" w:rsidR="00E66558" w:rsidRDefault="00E66558" w:rsidP="003A51CD">
            <w:pPr>
              <w:rPr>
                <w:i/>
                <w:iCs/>
              </w:rPr>
            </w:pPr>
          </w:p>
          <w:p w14:paraId="405B5314" w14:textId="77777777" w:rsidR="00F07879" w:rsidRDefault="00F07879" w:rsidP="003A51CD">
            <w:pPr>
              <w:rPr>
                <w:i/>
                <w:iCs/>
              </w:rPr>
            </w:pPr>
          </w:p>
          <w:p w14:paraId="0D878AE6" w14:textId="77777777" w:rsidR="003A51CD" w:rsidRDefault="003A51CD" w:rsidP="003A51CD">
            <w:pPr>
              <w:rPr>
                <w:i/>
                <w:iCs/>
              </w:rPr>
            </w:pPr>
            <w:r>
              <w:rPr>
                <w:i/>
                <w:iCs/>
              </w:rPr>
              <w:lastRenderedPageBreak/>
              <w:t>The Key Principles of our Pupil Premium Strategy are….</w:t>
            </w:r>
          </w:p>
          <w:p w14:paraId="327153FA" w14:textId="77777777" w:rsidR="003A51CD" w:rsidRDefault="003A51CD" w:rsidP="003A51CD">
            <w:pPr>
              <w:pStyle w:val="ListParagraph"/>
              <w:numPr>
                <w:ilvl w:val="0"/>
                <w:numId w:val="15"/>
              </w:numPr>
              <w:rPr>
                <w:i/>
                <w:iCs/>
              </w:rPr>
            </w:pPr>
            <w:r>
              <w:rPr>
                <w:i/>
                <w:iCs/>
              </w:rPr>
              <w:t xml:space="preserve">To ensure the attendance of children improves during the placement at Stepping Stones. </w:t>
            </w:r>
          </w:p>
          <w:p w14:paraId="26790552" w14:textId="77777777" w:rsidR="003A51CD" w:rsidRDefault="003A51CD" w:rsidP="003A51CD">
            <w:pPr>
              <w:pStyle w:val="ListParagraph"/>
              <w:numPr>
                <w:ilvl w:val="0"/>
                <w:numId w:val="15"/>
              </w:numPr>
              <w:rPr>
                <w:i/>
                <w:iCs/>
              </w:rPr>
            </w:pPr>
            <w:r>
              <w:rPr>
                <w:i/>
                <w:iCs/>
              </w:rPr>
              <w:t xml:space="preserve">To ensure academic progress is good if not better for all children during their placement. </w:t>
            </w:r>
          </w:p>
          <w:p w14:paraId="2A7D54E9" w14:textId="1CF2398F" w:rsidR="003A51CD" w:rsidRPr="003A51CD" w:rsidRDefault="003A51CD" w:rsidP="003A51CD">
            <w:pPr>
              <w:pStyle w:val="ListParagraph"/>
              <w:numPr>
                <w:ilvl w:val="0"/>
                <w:numId w:val="15"/>
              </w:numPr>
              <w:rPr>
                <w:i/>
                <w:iCs/>
              </w:rPr>
            </w:pPr>
            <w:r>
              <w:rPr>
                <w:i/>
                <w:iCs/>
              </w:rPr>
              <w:t xml:space="preserve">To ensure pupil behaviour and </w:t>
            </w:r>
            <w:proofErr w:type="spellStart"/>
            <w:r>
              <w:rPr>
                <w:i/>
                <w:iCs/>
              </w:rPr>
              <w:t>well being</w:t>
            </w:r>
            <w:proofErr w:type="spellEnd"/>
            <w:r>
              <w:rPr>
                <w:i/>
                <w:iCs/>
              </w:rPr>
              <w:t xml:space="preserve"> is effectively supported in order to improve pupil outcomes. </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4EF" w14:textId="77777777" w:rsidTr="003A51CD">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66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3A51CD">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FD6E3" w14:textId="77777777" w:rsidR="00E66558" w:rsidRDefault="009D71E8">
            <w:pPr>
              <w:pStyle w:val="TableRow"/>
              <w:rPr>
                <w:sz w:val="22"/>
                <w:szCs w:val="22"/>
              </w:rPr>
            </w:pPr>
            <w:r>
              <w:rPr>
                <w:sz w:val="22"/>
                <w:szCs w:val="22"/>
              </w:rPr>
              <w:t>1</w:t>
            </w:r>
          </w:p>
          <w:p w14:paraId="2A7D54F0" w14:textId="28AD91D1" w:rsidR="003A51CD" w:rsidRDefault="003A51CD" w:rsidP="00CF701A">
            <w:pPr>
              <w:pStyle w:val="TableRow"/>
              <w:rPr>
                <w:sz w:val="22"/>
                <w:szCs w:val="22"/>
              </w:rPr>
            </w:pPr>
            <w:r>
              <w:rPr>
                <w:sz w:val="22"/>
                <w:szCs w:val="22"/>
              </w:rPr>
              <w:t>High number of Permanent Exclusions from mainstream school Low attainment on arrival and</w:t>
            </w:r>
            <w:r w:rsidR="0026443E">
              <w:rPr>
                <w:sz w:val="22"/>
                <w:szCs w:val="22"/>
              </w:rPr>
              <w:t xml:space="preserve"> poor attitude to learning</w:t>
            </w:r>
            <w:r>
              <w:rPr>
                <w:sz w:val="22"/>
                <w:szCs w:val="22"/>
              </w:rPr>
              <w:t xml:space="preserve">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C41BC0E" w:rsidR="00E66558" w:rsidRDefault="00CF701A">
            <w:pPr>
              <w:pStyle w:val="TableRowCentered"/>
              <w:jc w:val="left"/>
            </w:pPr>
            <w:r>
              <w:t xml:space="preserve">There is a </w:t>
            </w:r>
            <w:proofErr w:type="gramStart"/>
            <w:r w:rsidRPr="00CF701A">
              <w:rPr>
                <w:b/>
                <w:bCs/>
                <w:i/>
                <w:iCs/>
              </w:rPr>
              <w:t>significant</w:t>
            </w:r>
            <w:r>
              <w:t xml:space="preserve"> </w:t>
            </w:r>
            <w:r w:rsidR="003A51CD">
              <w:t xml:space="preserve"> increase</w:t>
            </w:r>
            <w:proofErr w:type="gramEnd"/>
            <w:r>
              <w:t xml:space="preserve"> in the</w:t>
            </w:r>
            <w:r w:rsidR="003A51CD">
              <w:t xml:space="preserve"> number of children </w:t>
            </w:r>
            <w:r>
              <w:t>arriving at</w:t>
            </w:r>
            <w:r w:rsidR="003A51CD">
              <w:t xml:space="preserve"> Stepping Stones due to permanent exclusions, with unidentified needs, high levels of social / economic factors and significant behaviour / mental health needs</w:t>
            </w:r>
            <w:r w:rsidR="00F07879">
              <w:t xml:space="preserve"> which is impacting on their ability to access a curriculum and secure good academic outcomes</w:t>
            </w:r>
            <w:r w:rsidR="003A51CD">
              <w:t xml:space="preserve">. </w:t>
            </w:r>
          </w:p>
        </w:tc>
      </w:tr>
      <w:tr w:rsidR="00E66558" w14:paraId="2A7D54F5" w14:textId="77777777" w:rsidTr="003A51CD">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8153" w14:textId="3A8E28A4" w:rsidR="00E66558" w:rsidRDefault="009D71E8">
            <w:pPr>
              <w:pStyle w:val="TableRow"/>
              <w:rPr>
                <w:sz w:val="22"/>
                <w:szCs w:val="22"/>
              </w:rPr>
            </w:pPr>
            <w:r>
              <w:rPr>
                <w:sz w:val="22"/>
                <w:szCs w:val="22"/>
              </w:rPr>
              <w:t>2</w:t>
            </w:r>
          </w:p>
          <w:p w14:paraId="7AB9ED19" w14:textId="6F5CB685" w:rsidR="003A51CD" w:rsidRDefault="003A51CD">
            <w:pPr>
              <w:pStyle w:val="TableRow"/>
              <w:rPr>
                <w:sz w:val="22"/>
                <w:szCs w:val="22"/>
              </w:rPr>
            </w:pPr>
            <w:r>
              <w:rPr>
                <w:sz w:val="22"/>
                <w:szCs w:val="22"/>
              </w:rPr>
              <w:t xml:space="preserve">Complexity of need and higher level of support required. </w:t>
            </w:r>
          </w:p>
          <w:p w14:paraId="2A7D54F3" w14:textId="16579FF7" w:rsidR="003A51CD" w:rsidRDefault="003A51CD">
            <w:pPr>
              <w:pStyle w:val="TableRow"/>
              <w:rPr>
                <w:sz w:val="22"/>
                <w:szCs w:val="22"/>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1C52F50" w:rsidR="00E66558" w:rsidRDefault="00E23BE5">
            <w:pPr>
              <w:pStyle w:val="TableRowCentered"/>
              <w:jc w:val="left"/>
              <w:rPr>
                <w:sz w:val="22"/>
                <w:szCs w:val="22"/>
              </w:rPr>
            </w:pPr>
            <w:r>
              <w:rPr>
                <w:sz w:val="22"/>
                <w:szCs w:val="22"/>
              </w:rPr>
              <w:t>C</w:t>
            </w:r>
            <w:r w:rsidR="003A51CD">
              <w:rPr>
                <w:sz w:val="22"/>
                <w:szCs w:val="22"/>
              </w:rPr>
              <w:t>hildren attending Stepping Stones demonstrate a higher level of need in relation to cognition, learning, social, emotional and mental health needs. This impact</w:t>
            </w:r>
            <w:r>
              <w:rPr>
                <w:sz w:val="22"/>
                <w:szCs w:val="22"/>
              </w:rPr>
              <w:t>s</w:t>
            </w:r>
            <w:r w:rsidR="003A51CD">
              <w:rPr>
                <w:sz w:val="22"/>
                <w:szCs w:val="22"/>
              </w:rPr>
              <w:t xml:space="preserve"> on their academic progress and mental health. </w:t>
            </w:r>
            <w:r w:rsidR="00B920DD">
              <w:rPr>
                <w:sz w:val="22"/>
                <w:szCs w:val="22"/>
              </w:rPr>
              <w:t xml:space="preserve">Some requiring personalised / curriculum programmes. </w:t>
            </w:r>
          </w:p>
        </w:tc>
      </w:tr>
      <w:tr w:rsidR="00E66558" w14:paraId="2A7D54F8" w14:textId="77777777" w:rsidTr="003A51CD">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237E1AD5" w:rsidR="00E66558" w:rsidRDefault="009D71E8">
            <w:pPr>
              <w:pStyle w:val="TableRow"/>
              <w:rPr>
                <w:sz w:val="22"/>
                <w:szCs w:val="22"/>
              </w:rPr>
            </w:pPr>
            <w:r>
              <w:rPr>
                <w:sz w:val="22"/>
                <w:szCs w:val="22"/>
              </w:rPr>
              <w:t>3</w:t>
            </w:r>
            <w:r w:rsidR="00823CCC">
              <w:rPr>
                <w:sz w:val="22"/>
                <w:szCs w:val="22"/>
              </w:rPr>
              <w:t xml:space="preserve"> Behaviour / </w:t>
            </w:r>
            <w:proofErr w:type="spellStart"/>
            <w:r w:rsidR="00823CCC">
              <w:rPr>
                <w:sz w:val="22"/>
                <w:szCs w:val="22"/>
              </w:rPr>
              <w:t>Well being</w:t>
            </w:r>
            <w:proofErr w:type="spellEnd"/>
            <w:r w:rsidR="00823CCC">
              <w:rPr>
                <w:sz w:val="22"/>
                <w:szCs w:val="22"/>
              </w:rPr>
              <w:t xml:space="preserve"> and parental engagement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E032C" w14:textId="77777777" w:rsidR="00E66558" w:rsidRDefault="00823CCC">
            <w:pPr>
              <w:pStyle w:val="TableRowCentered"/>
              <w:jc w:val="left"/>
              <w:rPr>
                <w:sz w:val="22"/>
                <w:szCs w:val="22"/>
              </w:rPr>
            </w:pPr>
            <w:r>
              <w:rPr>
                <w:sz w:val="22"/>
                <w:szCs w:val="22"/>
              </w:rPr>
              <w:t xml:space="preserve">Assessment, observations and internal monitoring / communication systems indicate parental engagement varies especially in relation to supporting learning at home </w:t>
            </w:r>
            <w:proofErr w:type="gramStart"/>
            <w:r>
              <w:rPr>
                <w:sz w:val="22"/>
                <w:szCs w:val="22"/>
              </w:rPr>
              <w:t>e.g.</w:t>
            </w:r>
            <w:proofErr w:type="gramEnd"/>
            <w:r>
              <w:rPr>
                <w:sz w:val="22"/>
                <w:szCs w:val="22"/>
              </w:rPr>
              <w:t xml:space="preserve"> reading. </w:t>
            </w:r>
          </w:p>
          <w:p w14:paraId="2A7D54F7" w14:textId="27A4D331" w:rsidR="00823CCC" w:rsidRDefault="00823CCC" w:rsidP="00823CCC">
            <w:pPr>
              <w:pStyle w:val="TableRowCentered"/>
              <w:ind w:left="0"/>
              <w:jc w:val="left"/>
              <w:rPr>
                <w:sz w:val="22"/>
                <w:szCs w:val="22"/>
              </w:rPr>
            </w:pPr>
            <w:r>
              <w:rPr>
                <w:sz w:val="22"/>
                <w:szCs w:val="22"/>
              </w:rPr>
              <w:t xml:space="preserve">Engagement around behaviour support and sharing strategies is also varied. It is a challenge that parents / carers and children come from a wide geographical area. Systems, support and communication methods are needed to be in place to maintain good home to school relationships, support pupil </w:t>
            </w:r>
            <w:proofErr w:type="spellStart"/>
            <w:r>
              <w:rPr>
                <w:sz w:val="22"/>
                <w:szCs w:val="22"/>
              </w:rPr>
              <w:t>well being</w:t>
            </w:r>
            <w:proofErr w:type="spellEnd"/>
            <w:r>
              <w:rPr>
                <w:sz w:val="22"/>
                <w:szCs w:val="22"/>
              </w:rPr>
              <w:t xml:space="preserve">, improved behaviour and improved outcomes. </w:t>
            </w:r>
          </w:p>
        </w:tc>
      </w:tr>
    </w:tbl>
    <w:p w14:paraId="1392ACC8" w14:textId="77777777" w:rsidR="00F07879" w:rsidRDefault="00F07879">
      <w:pPr>
        <w:pStyle w:val="Heading2"/>
        <w:spacing w:before="600"/>
      </w:pPr>
      <w:bookmarkStart w:id="14" w:name="_Toc443397160"/>
    </w:p>
    <w:p w14:paraId="2A7D54FF" w14:textId="7CFB3B03"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lastRenderedPageBreak/>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CE105" w14:textId="77777777" w:rsidR="00E66558" w:rsidRDefault="00B920DD" w:rsidP="00A1607E">
            <w:pPr>
              <w:pStyle w:val="TableRow"/>
              <w:numPr>
                <w:ilvl w:val="0"/>
                <w:numId w:val="18"/>
              </w:numPr>
              <w:rPr>
                <w:rFonts w:cs="Arial"/>
              </w:rPr>
            </w:pPr>
            <w:r w:rsidRPr="00A1607E">
              <w:rPr>
                <w:rFonts w:cs="Arial"/>
              </w:rPr>
              <w:t xml:space="preserve">Academic, social, emotional and mental health needs are identified early through placement in order to ensure children make accelerated academic progress and have improved academic outcomes from entry to exit. </w:t>
            </w:r>
          </w:p>
          <w:p w14:paraId="2A7D5504" w14:textId="4EEB1EEA" w:rsidR="0067462B" w:rsidRPr="00A1607E" w:rsidRDefault="0067462B" w:rsidP="00A1607E">
            <w:pPr>
              <w:pStyle w:val="TableRow"/>
              <w:numPr>
                <w:ilvl w:val="0"/>
                <w:numId w:val="18"/>
              </w:numPr>
              <w:rPr>
                <w:rFonts w:cs="Arial"/>
              </w:rPr>
            </w:pPr>
            <w:r>
              <w:rPr>
                <w:rFonts w:cs="Arial"/>
              </w:rPr>
              <w:t xml:space="preserve">Ensuring children become independent learners with the knowledge, skills and tools to apply themselves to learning in all areas and beyond their time at Stepping Stones.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BB81" w14:textId="77777777" w:rsidR="00E66558" w:rsidRDefault="00A1607E">
            <w:pPr>
              <w:pStyle w:val="TableRowCentered"/>
              <w:jc w:val="left"/>
              <w:rPr>
                <w:sz w:val="22"/>
                <w:szCs w:val="22"/>
              </w:rPr>
            </w:pPr>
            <w:r>
              <w:rPr>
                <w:sz w:val="22"/>
                <w:szCs w:val="22"/>
              </w:rPr>
              <w:t xml:space="preserve">Tracking of children will indicate progress in relation to academic and PSD. Data analysis will indicate progress from entry – exit. </w:t>
            </w:r>
          </w:p>
          <w:p w14:paraId="2A7D5505" w14:textId="0BA136BC" w:rsidR="00A1607E" w:rsidRDefault="00A1607E">
            <w:pPr>
              <w:pStyle w:val="TableRowCentered"/>
              <w:jc w:val="left"/>
              <w:rPr>
                <w:sz w:val="22"/>
                <w:szCs w:val="22"/>
              </w:rPr>
            </w:pPr>
            <w:r>
              <w:rPr>
                <w:sz w:val="22"/>
                <w:szCs w:val="22"/>
              </w:rPr>
              <w:t xml:space="preserve">Progress of pupils work in books will indicate improved attitude to learning and sustained learning over time. </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523CA760" w:rsidR="00E66558" w:rsidRPr="00A1607E" w:rsidRDefault="00B920DD" w:rsidP="00A1607E">
            <w:pPr>
              <w:pStyle w:val="TableRow"/>
              <w:numPr>
                <w:ilvl w:val="0"/>
                <w:numId w:val="18"/>
              </w:numPr>
              <w:rPr>
                <w:rFonts w:cs="Arial"/>
              </w:rPr>
            </w:pPr>
            <w:r w:rsidRPr="00A1607E">
              <w:rPr>
                <w:rFonts w:cs="Arial"/>
              </w:rPr>
              <w:t>The vast majority of pupil’s will have sustained improvements to their attendance,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221E7" w14:textId="77777777" w:rsidR="00A1607E" w:rsidRDefault="00A1607E" w:rsidP="00A1607E">
            <w:pPr>
              <w:pStyle w:val="TableRowCentered"/>
              <w:jc w:val="left"/>
              <w:rPr>
                <w:sz w:val="22"/>
                <w:szCs w:val="22"/>
              </w:rPr>
            </w:pPr>
            <w:r>
              <w:rPr>
                <w:sz w:val="22"/>
                <w:szCs w:val="22"/>
              </w:rPr>
              <w:t xml:space="preserve">Sustained high attendance to be monitored throughout the year. </w:t>
            </w:r>
          </w:p>
          <w:p w14:paraId="54DB5AFB" w14:textId="77777777" w:rsidR="00A1607E" w:rsidRDefault="00A1607E" w:rsidP="00A1607E">
            <w:pPr>
              <w:pStyle w:val="TableRowCentered"/>
              <w:numPr>
                <w:ilvl w:val="0"/>
                <w:numId w:val="20"/>
              </w:numPr>
              <w:jc w:val="left"/>
              <w:rPr>
                <w:sz w:val="22"/>
                <w:szCs w:val="22"/>
              </w:rPr>
            </w:pPr>
            <w:r>
              <w:rPr>
                <w:sz w:val="22"/>
                <w:szCs w:val="22"/>
              </w:rPr>
              <w:t xml:space="preserve">Overall unauthorised attendance and absence rates no more than 3% </w:t>
            </w:r>
          </w:p>
          <w:p w14:paraId="7E3E34A2" w14:textId="77777777" w:rsidR="00A1607E" w:rsidRDefault="00A1607E" w:rsidP="00A1607E">
            <w:pPr>
              <w:pStyle w:val="TableRowCentered"/>
              <w:numPr>
                <w:ilvl w:val="0"/>
                <w:numId w:val="20"/>
              </w:numPr>
              <w:jc w:val="left"/>
              <w:rPr>
                <w:sz w:val="22"/>
                <w:szCs w:val="22"/>
              </w:rPr>
            </w:pPr>
            <w:r>
              <w:rPr>
                <w:sz w:val="22"/>
                <w:szCs w:val="22"/>
              </w:rPr>
              <w:t xml:space="preserve">Expectation of attendance to be above 95% for the vast majority of children. </w:t>
            </w:r>
          </w:p>
          <w:p w14:paraId="2A7D5508" w14:textId="337628CF" w:rsidR="00E66558" w:rsidRDefault="00A1607E" w:rsidP="00A1607E">
            <w:pPr>
              <w:pStyle w:val="TableRowCentered"/>
              <w:jc w:val="left"/>
              <w:rPr>
                <w:sz w:val="22"/>
                <w:szCs w:val="22"/>
              </w:rPr>
            </w:pPr>
            <w:r>
              <w:rPr>
                <w:sz w:val="22"/>
                <w:szCs w:val="22"/>
              </w:rPr>
              <w:t>Reported through attendance report.</w:t>
            </w:r>
          </w:p>
        </w:tc>
      </w:tr>
      <w:tr w:rsidR="00A1607E"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5F0236B" w:rsidR="00A1607E" w:rsidRPr="00A1607E" w:rsidRDefault="00A1607E" w:rsidP="00A1607E">
            <w:pPr>
              <w:pStyle w:val="TableRow"/>
              <w:numPr>
                <w:ilvl w:val="0"/>
                <w:numId w:val="18"/>
              </w:numPr>
              <w:rPr>
                <w:rFonts w:cs="Arial"/>
              </w:rPr>
            </w:pPr>
            <w:r>
              <w:rPr>
                <w:rFonts w:cs="Arial"/>
              </w:rPr>
              <w:t xml:space="preserve">During placement pupil behaviour, </w:t>
            </w:r>
            <w:proofErr w:type="spellStart"/>
            <w:r>
              <w:rPr>
                <w:rFonts w:cs="Arial"/>
              </w:rPr>
              <w:t>self esteem</w:t>
            </w:r>
            <w:proofErr w:type="spellEnd"/>
            <w:r>
              <w:rPr>
                <w:rFonts w:cs="Arial"/>
              </w:rPr>
              <w:t xml:space="preserve">, attitude to school and learning improves which impacts on pupil outcomes.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861D8" w14:textId="77777777" w:rsidR="00A1607E" w:rsidRDefault="00A1607E" w:rsidP="00A1607E">
            <w:pPr>
              <w:pStyle w:val="TableRowCentered"/>
              <w:jc w:val="left"/>
              <w:rPr>
                <w:sz w:val="22"/>
                <w:szCs w:val="22"/>
              </w:rPr>
            </w:pPr>
            <w:r>
              <w:rPr>
                <w:sz w:val="22"/>
                <w:szCs w:val="22"/>
              </w:rPr>
              <w:t xml:space="preserve">Sustained high levels of emotional regulation over time. </w:t>
            </w:r>
          </w:p>
          <w:p w14:paraId="3D1E801A" w14:textId="77777777" w:rsidR="00A1607E" w:rsidRDefault="00A1607E" w:rsidP="00A1607E">
            <w:pPr>
              <w:pStyle w:val="TableRowCentered"/>
              <w:jc w:val="left"/>
              <w:rPr>
                <w:sz w:val="22"/>
                <w:szCs w:val="22"/>
              </w:rPr>
            </w:pPr>
            <w:r>
              <w:rPr>
                <w:sz w:val="22"/>
                <w:szCs w:val="22"/>
              </w:rPr>
              <w:t xml:space="preserve">Qualitative data from pupil voice. </w:t>
            </w:r>
          </w:p>
          <w:p w14:paraId="56252DC0" w14:textId="77777777" w:rsidR="00A1607E" w:rsidRDefault="00A1607E" w:rsidP="00A1607E">
            <w:pPr>
              <w:pStyle w:val="TableRowCentered"/>
              <w:jc w:val="left"/>
              <w:rPr>
                <w:sz w:val="22"/>
                <w:szCs w:val="22"/>
              </w:rPr>
            </w:pPr>
            <w:r>
              <w:rPr>
                <w:sz w:val="22"/>
                <w:szCs w:val="22"/>
              </w:rPr>
              <w:t xml:space="preserve">Data from pupil behaviour tracking. </w:t>
            </w:r>
          </w:p>
          <w:p w14:paraId="2A7D550B" w14:textId="6B590374" w:rsidR="00A1607E" w:rsidRDefault="00A1607E" w:rsidP="00A1607E">
            <w:pPr>
              <w:pStyle w:val="TableRowCentered"/>
              <w:jc w:val="left"/>
              <w:rPr>
                <w:sz w:val="22"/>
                <w:szCs w:val="22"/>
              </w:rPr>
            </w:pPr>
            <w:r>
              <w:rPr>
                <w:sz w:val="22"/>
                <w:szCs w:val="22"/>
              </w:rPr>
              <w:t xml:space="preserve">Data indicating reduction in behavioural incidents. </w:t>
            </w:r>
          </w:p>
        </w:tc>
      </w:tr>
    </w:tbl>
    <w:p w14:paraId="2A7D5512" w14:textId="7B489199" w:rsidR="00E66558" w:rsidRDefault="009D71E8">
      <w:pPr>
        <w:pStyle w:val="Heading2"/>
      </w:pPr>
      <w:r>
        <w:t>Activity in this academic year</w:t>
      </w:r>
    </w:p>
    <w:p w14:paraId="2A7D5513" w14:textId="42EAC5F9" w:rsidR="00E66558" w:rsidRDefault="009D71E8">
      <w:pPr>
        <w:spacing w:after="480"/>
      </w:pPr>
      <w:r>
        <w:t xml:space="preserve">This details how we intend to spend our pupil </w:t>
      </w:r>
      <w:proofErr w:type="gramStart"/>
      <w:r>
        <w:t>premium  funding</w:t>
      </w:r>
      <w:proofErr w:type="gramEnd"/>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F284E83" w:rsidR="00E66558" w:rsidRDefault="009D71E8">
      <w:r>
        <w:t xml:space="preserve">Budgeted cost: </w:t>
      </w:r>
      <w:r w:rsidR="007D400F">
        <w:t xml:space="preserve">INITIAL ALLOCATION </w:t>
      </w:r>
      <w:r>
        <w:t>£</w:t>
      </w:r>
      <w:r w:rsidR="0036729C">
        <w:t>2</w:t>
      </w:r>
      <w:r w:rsidR="007D400F">
        <w:t>,</w:t>
      </w:r>
      <w:r w:rsidR="00DF6A6C">
        <w:t>2</w:t>
      </w:r>
      <w:r w:rsidR="007D400F">
        <w:t xml:space="preserve">00 </w:t>
      </w:r>
    </w:p>
    <w:tbl>
      <w:tblPr>
        <w:tblW w:w="5000" w:type="pct"/>
        <w:tblLayout w:type="fixed"/>
        <w:tblCellMar>
          <w:left w:w="10" w:type="dxa"/>
          <w:right w:w="10" w:type="dxa"/>
        </w:tblCellMar>
        <w:tblLook w:val="04A0" w:firstRow="1" w:lastRow="0" w:firstColumn="1" w:lastColumn="0" w:noHBand="0" w:noVBand="1"/>
      </w:tblPr>
      <w:tblGrid>
        <w:gridCol w:w="1960"/>
        <w:gridCol w:w="4556"/>
        <w:gridCol w:w="2970"/>
      </w:tblGrid>
      <w:tr w:rsidR="00E66558" w14:paraId="2A7D5519" w14:textId="77777777" w:rsidTr="0036729C">
        <w:tc>
          <w:tcPr>
            <w:tcW w:w="196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5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36729C">
        <w:tc>
          <w:tcPr>
            <w:tcW w:w="1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C1270" w14:textId="2AF2E3C9" w:rsidR="00921E6F" w:rsidRPr="0007234C" w:rsidRDefault="007D400F">
            <w:pPr>
              <w:pStyle w:val="TableRow"/>
              <w:rPr>
                <w:i/>
                <w:iCs/>
                <w:sz w:val="22"/>
                <w:szCs w:val="22"/>
              </w:rPr>
            </w:pPr>
            <w:r w:rsidRPr="0007234C">
              <w:rPr>
                <w:i/>
                <w:iCs/>
                <w:sz w:val="22"/>
                <w:szCs w:val="22"/>
              </w:rPr>
              <w:t xml:space="preserve">Purchase / Update </w:t>
            </w:r>
            <w:r w:rsidR="00921E6F" w:rsidRPr="0007234C">
              <w:rPr>
                <w:i/>
                <w:iCs/>
                <w:sz w:val="22"/>
                <w:szCs w:val="22"/>
              </w:rPr>
              <w:t>assessment</w:t>
            </w:r>
            <w:r w:rsidR="0007234C" w:rsidRPr="0007234C">
              <w:rPr>
                <w:i/>
                <w:iCs/>
                <w:sz w:val="22"/>
                <w:szCs w:val="22"/>
              </w:rPr>
              <w:t xml:space="preserve"> tracking</w:t>
            </w:r>
            <w:r w:rsidR="00921E6F" w:rsidRPr="0007234C">
              <w:rPr>
                <w:i/>
                <w:iCs/>
                <w:sz w:val="22"/>
                <w:szCs w:val="22"/>
              </w:rPr>
              <w:t xml:space="preserve"> tools</w:t>
            </w:r>
            <w:r w:rsidRPr="0007234C">
              <w:rPr>
                <w:i/>
                <w:iCs/>
                <w:sz w:val="22"/>
                <w:szCs w:val="22"/>
              </w:rPr>
              <w:t xml:space="preserve"> in school </w:t>
            </w:r>
          </w:p>
          <w:p w14:paraId="3295ED06" w14:textId="77777777" w:rsidR="00E66558" w:rsidRDefault="00BB3CE4">
            <w:pPr>
              <w:pStyle w:val="TableRow"/>
              <w:rPr>
                <w:i/>
                <w:iCs/>
                <w:sz w:val="22"/>
                <w:szCs w:val="22"/>
              </w:rPr>
            </w:pPr>
            <w:r w:rsidRPr="0007234C">
              <w:rPr>
                <w:i/>
                <w:iCs/>
                <w:sz w:val="22"/>
                <w:szCs w:val="22"/>
              </w:rPr>
              <w:t xml:space="preserve"> in order for staff to be able to </w:t>
            </w:r>
            <w:r w:rsidRPr="0007234C">
              <w:rPr>
                <w:i/>
                <w:iCs/>
                <w:sz w:val="22"/>
                <w:szCs w:val="22"/>
              </w:rPr>
              <w:lastRenderedPageBreak/>
              <w:t>identify the smaller steps required for children to make progress and to provide individualised approaches / instruction.</w:t>
            </w:r>
            <w:r>
              <w:rPr>
                <w:i/>
                <w:iCs/>
                <w:sz w:val="22"/>
                <w:szCs w:val="22"/>
              </w:rPr>
              <w:t xml:space="preserve"> </w:t>
            </w:r>
          </w:p>
          <w:p w14:paraId="2A7D551A" w14:textId="524032E7" w:rsidR="00921E6F" w:rsidRPr="00921E6F" w:rsidRDefault="00921E6F">
            <w:pPr>
              <w:pStyle w:val="TableRow"/>
              <w:rPr>
                <w:i/>
                <w:iCs/>
              </w:rPr>
            </w:pPr>
            <w:r w:rsidRPr="00921E6F">
              <w:rPr>
                <w:i/>
                <w:iCs/>
                <w:sz w:val="22"/>
                <w:szCs w:val="22"/>
              </w:rPr>
              <w:t>To re-engage children in reading</w:t>
            </w:r>
            <w:r>
              <w:rPr>
                <w:i/>
                <w:iCs/>
                <w:sz w:val="22"/>
                <w:szCs w:val="22"/>
              </w:rPr>
              <w:t>.</w:t>
            </w:r>
          </w:p>
        </w:tc>
        <w:tc>
          <w:tcPr>
            <w:tcW w:w="45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35CE1" w14:textId="3AEB0836" w:rsidR="00E66558" w:rsidRDefault="001D4FD3">
            <w:pPr>
              <w:pStyle w:val="TableRowCentered"/>
              <w:jc w:val="left"/>
              <w:rPr>
                <w:sz w:val="22"/>
              </w:rPr>
            </w:pPr>
            <w:hyperlink r:id="rId10" w:history="1">
              <w:r w:rsidR="00BB3CE4" w:rsidRPr="00CF5015">
                <w:rPr>
                  <w:rStyle w:val="Hyperlink"/>
                  <w:sz w:val="22"/>
                </w:rPr>
                <w:t>https://educationendowmentfoundation.org.uk/education-evidence/teaching-learning-toolkit/individualised-instruction</w:t>
              </w:r>
            </w:hyperlink>
          </w:p>
          <w:p w14:paraId="43CBB5EB" w14:textId="77777777" w:rsidR="00BB3CE4" w:rsidRDefault="00BB3CE4">
            <w:pPr>
              <w:pStyle w:val="TableRowCentered"/>
              <w:jc w:val="left"/>
              <w:rPr>
                <w:sz w:val="22"/>
              </w:rPr>
            </w:pPr>
          </w:p>
          <w:p w14:paraId="2A7D551B" w14:textId="18AC5904" w:rsidR="00BB3CE4" w:rsidRDefault="00BB3CE4">
            <w:pPr>
              <w:pStyle w:val="TableRowCentered"/>
              <w:jc w:val="left"/>
              <w:rPr>
                <w:sz w:val="22"/>
              </w:rPr>
            </w:pPr>
            <w:r w:rsidRPr="00BB3CE4">
              <w:rPr>
                <w:rFonts w:ascii="Helvetica" w:hAnsi="Helvetica" w:cs="Helvetica"/>
                <w:color w:val="263238"/>
                <w:szCs w:val="30"/>
                <w:shd w:val="clear" w:color="auto" w:fill="FFFFFF"/>
              </w:rPr>
              <w:t xml:space="preserve">For pupils identified as having low prior attainment or at risk of falling behind, individualised instruction may allow the </w:t>
            </w:r>
            <w:r w:rsidRPr="00BB3CE4">
              <w:rPr>
                <w:rFonts w:ascii="Helvetica" w:hAnsi="Helvetica" w:cs="Helvetica"/>
                <w:color w:val="263238"/>
                <w:szCs w:val="30"/>
                <w:shd w:val="clear" w:color="auto" w:fill="FFFFFF"/>
              </w:rPr>
              <w:lastRenderedPageBreak/>
              <w:t>teacher to provide activities that are closely matched to a pupil’s attainment. Provided they have the skills to manage their learning independently, this can support pupils to consolidate their learning and practice skills or develop mastery before progressing to the next stage of the curriculum. More targeted assessment and feedback may also support pupils to address misconceptions or overcome specific barriers to learning.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C0D1A" w14:textId="77777777" w:rsidR="00E66558" w:rsidRDefault="007D400F">
            <w:pPr>
              <w:pStyle w:val="TableRowCentered"/>
              <w:jc w:val="left"/>
              <w:rPr>
                <w:sz w:val="22"/>
              </w:rPr>
            </w:pPr>
            <w:r>
              <w:rPr>
                <w:sz w:val="22"/>
              </w:rPr>
              <w:lastRenderedPageBreak/>
              <w:t xml:space="preserve">1,2,3 </w:t>
            </w:r>
          </w:p>
          <w:p w14:paraId="7020E704" w14:textId="07096A1F" w:rsidR="00BB3CE4" w:rsidRDefault="00BB3CE4">
            <w:pPr>
              <w:pStyle w:val="TableRowCentered"/>
              <w:jc w:val="left"/>
              <w:rPr>
                <w:sz w:val="22"/>
              </w:rPr>
            </w:pPr>
            <w:r>
              <w:rPr>
                <w:sz w:val="22"/>
              </w:rPr>
              <w:t>£</w:t>
            </w:r>
            <w:r w:rsidR="0036729C">
              <w:rPr>
                <w:sz w:val="22"/>
              </w:rPr>
              <w:t>2,200</w:t>
            </w:r>
          </w:p>
          <w:p w14:paraId="20807A8A" w14:textId="77777777" w:rsidR="00F10047" w:rsidRDefault="00F10047">
            <w:pPr>
              <w:pStyle w:val="TableRowCentered"/>
              <w:jc w:val="left"/>
              <w:rPr>
                <w:sz w:val="22"/>
              </w:rPr>
            </w:pPr>
          </w:p>
          <w:p w14:paraId="4F933D55" w14:textId="103B8499" w:rsidR="00F10047" w:rsidRDefault="0007234C">
            <w:pPr>
              <w:pStyle w:val="TableRowCentered"/>
              <w:jc w:val="left"/>
              <w:rPr>
                <w:sz w:val="22"/>
              </w:rPr>
            </w:pPr>
            <w:r>
              <w:rPr>
                <w:sz w:val="22"/>
              </w:rPr>
              <w:t>Solar Assessment</w:t>
            </w:r>
            <w:r w:rsidR="0036729C">
              <w:rPr>
                <w:sz w:val="22"/>
              </w:rPr>
              <w:t xml:space="preserve"> </w:t>
            </w:r>
            <w:r w:rsidR="00F10047" w:rsidRPr="0007234C">
              <w:rPr>
                <w:sz w:val="22"/>
              </w:rPr>
              <w:t>subscription</w:t>
            </w:r>
          </w:p>
          <w:p w14:paraId="0E34849F" w14:textId="77777777" w:rsidR="00AF36FD" w:rsidRDefault="00AF36FD">
            <w:pPr>
              <w:pStyle w:val="TableRowCentered"/>
              <w:jc w:val="left"/>
              <w:rPr>
                <w:sz w:val="22"/>
              </w:rPr>
            </w:pPr>
          </w:p>
          <w:p w14:paraId="70039D77" w14:textId="599B7072" w:rsidR="0036729C" w:rsidRDefault="0036729C">
            <w:pPr>
              <w:pStyle w:val="TableRowCentered"/>
              <w:jc w:val="left"/>
              <w:rPr>
                <w:sz w:val="22"/>
              </w:rPr>
            </w:pPr>
            <w:r>
              <w:rPr>
                <w:sz w:val="22"/>
              </w:rPr>
              <w:lastRenderedPageBreak/>
              <w:t xml:space="preserve">Baseline assessment resources. – Salford reading sheets and Puma Maths </w:t>
            </w:r>
          </w:p>
          <w:p w14:paraId="453BCD49" w14:textId="77777777" w:rsidR="0036729C" w:rsidRDefault="0036729C">
            <w:pPr>
              <w:pStyle w:val="TableRowCentered"/>
              <w:jc w:val="left"/>
              <w:rPr>
                <w:sz w:val="22"/>
              </w:rPr>
            </w:pPr>
          </w:p>
          <w:p w14:paraId="577EED1A" w14:textId="55BCC0C3" w:rsidR="00AF36FD" w:rsidRDefault="0007234C">
            <w:pPr>
              <w:pStyle w:val="TableRowCentered"/>
              <w:jc w:val="left"/>
              <w:rPr>
                <w:sz w:val="22"/>
              </w:rPr>
            </w:pPr>
            <w:r w:rsidRPr="0007234C">
              <w:rPr>
                <w:sz w:val="22"/>
              </w:rPr>
              <w:t xml:space="preserve">Additional </w:t>
            </w:r>
            <w:r w:rsidR="00AF36FD" w:rsidRPr="0007234C">
              <w:rPr>
                <w:sz w:val="22"/>
              </w:rPr>
              <w:t xml:space="preserve">Lilac/pink </w:t>
            </w:r>
            <w:r w:rsidRPr="0007234C">
              <w:rPr>
                <w:sz w:val="22"/>
              </w:rPr>
              <w:t xml:space="preserve">- </w:t>
            </w:r>
            <w:r w:rsidR="00AF36FD" w:rsidRPr="0007234C">
              <w:rPr>
                <w:sz w:val="22"/>
              </w:rPr>
              <w:t xml:space="preserve">range of texts </w:t>
            </w:r>
            <w:r w:rsidRPr="0007234C">
              <w:rPr>
                <w:sz w:val="22"/>
              </w:rPr>
              <w:t>to</w:t>
            </w:r>
            <w:r>
              <w:rPr>
                <w:sz w:val="22"/>
              </w:rPr>
              <w:t xml:space="preserve"> support pupils’ phonics. </w:t>
            </w:r>
          </w:p>
          <w:p w14:paraId="0BBC6E19" w14:textId="77777777" w:rsidR="0007234C" w:rsidRDefault="0007234C">
            <w:pPr>
              <w:pStyle w:val="TableRowCentered"/>
              <w:jc w:val="left"/>
              <w:rPr>
                <w:sz w:val="22"/>
              </w:rPr>
            </w:pPr>
          </w:p>
          <w:p w14:paraId="2A7D551C" w14:textId="2C7006FB" w:rsidR="00AF36FD" w:rsidRDefault="0007234C">
            <w:pPr>
              <w:pStyle w:val="TableRowCentered"/>
              <w:jc w:val="left"/>
              <w:rPr>
                <w:sz w:val="22"/>
              </w:rPr>
            </w:pPr>
            <w:r>
              <w:rPr>
                <w:sz w:val="22"/>
              </w:rPr>
              <w:t xml:space="preserve">Additional thematic texts to support topic work and </w:t>
            </w:r>
            <w:r w:rsidR="0036729C">
              <w:rPr>
                <w:sz w:val="22"/>
              </w:rPr>
              <w:t xml:space="preserve">to help develop a love of reading. </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DCF5FD7" w:rsidR="00E66558" w:rsidRDefault="009D71E8">
      <w:r>
        <w:t xml:space="preserve">Budgeted cost: </w:t>
      </w:r>
      <w:r w:rsidR="000E5A3E">
        <w:t>INITIAL ALLOCATION £</w:t>
      </w:r>
      <w:r w:rsidR="002A42F6">
        <w:t>4</w:t>
      </w:r>
      <w:r w:rsidR="000E5A3E">
        <w:t>,000</w:t>
      </w:r>
    </w:p>
    <w:tbl>
      <w:tblPr>
        <w:tblW w:w="5000" w:type="pct"/>
        <w:tblLayout w:type="fixed"/>
        <w:tblCellMar>
          <w:left w:w="10" w:type="dxa"/>
          <w:right w:w="10" w:type="dxa"/>
        </w:tblCellMar>
        <w:tblLook w:val="04A0" w:firstRow="1" w:lastRow="0" w:firstColumn="1" w:lastColumn="0" w:noHBand="0" w:noVBand="1"/>
      </w:tblPr>
      <w:tblGrid>
        <w:gridCol w:w="4390"/>
        <w:gridCol w:w="3535"/>
        <w:gridCol w:w="1561"/>
      </w:tblGrid>
      <w:tr w:rsidR="00E66558" w14:paraId="2A7D5528" w14:textId="77777777" w:rsidTr="000E5A3E">
        <w:tc>
          <w:tcPr>
            <w:tcW w:w="439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35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0E5A3E">
        <w:tc>
          <w:tcPr>
            <w:tcW w:w="4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C9222" w14:textId="77777777" w:rsidR="00E66558" w:rsidRDefault="00CE7A54">
            <w:pPr>
              <w:pStyle w:val="TableRow"/>
              <w:rPr>
                <w:i/>
                <w:iCs/>
                <w:sz w:val="22"/>
                <w:szCs w:val="22"/>
              </w:rPr>
            </w:pPr>
            <w:r>
              <w:rPr>
                <w:i/>
                <w:iCs/>
                <w:sz w:val="22"/>
                <w:szCs w:val="22"/>
              </w:rPr>
              <w:t xml:space="preserve">To ensure staff training </w:t>
            </w:r>
            <w:r w:rsidR="000E5A3E">
              <w:rPr>
                <w:i/>
                <w:iCs/>
                <w:sz w:val="22"/>
                <w:szCs w:val="22"/>
              </w:rPr>
              <w:t xml:space="preserve">/ knowledge on interventions and supporting teaching and learning remains high to provide bespoke / targeted interventions. </w:t>
            </w:r>
          </w:p>
          <w:p w14:paraId="2A7D5529" w14:textId="72E7C6EA" w:rsidR="000E5A3E" w:rsidRDefault="000E5A3E">
            <w:pPr>
              <w:pStyle w:val="TableRow"/>
            </w:pPr>
            <w:r>
              <w:t xml:space="preserve">Ensure staff are able to implement targeted interventions and the provision outlined by specialist support. </w:t>
            </w:r>
            <w:proofErr w:type="gramStart"/>
            <w:r>
              <w:t>E.g.</w:t>
            </w:r>
            <w:proofErr w:type="gramEnd"/>
            <w:r>
              <w:t xml:space="preserve"> EP’s.  </w:t>
            </w:r>
          </w:p>
        </w:tc>
        <w:tc>
          <w:tcPr>
            <w:tcW w:w="35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23C9B" w14:textId="256132EB" w:rsidR="00E66558" w:rsidRDefault="001D4FD3">
            <w:pPr>
              <w:pStyle w:val="TableRowCentered"/>
              <w:jc w:val="left"/>
              <w:rPr>
                <w:sz w:val="22"/>
              </w:rPr>
            </w:pPr>
            <w:hyperlink r:id="rId11" w:history="1">
              <w:r w:rsidR="000E5A3E" w:rsidRPr="00CF5015">
                <w:rPr>
                  <w:rStyle w:val="Hyperlink"/>
                  <w:sz w:val="22"/>
                </w:rPr>
                <w:t>https://educationendowmentfoundation.org.uk/education-evidence/teaching-learning-toolkit/teaching-assistant-interventions</w:t>
              </w:r>
            </w:hyperlink>
          </w:p>
          <w:p w14:paraId="026610AE" w14:textId="77777777" w:rsidR="000E5A3E" w:rsidRDefault="000E5A3E">
            <w:pPr>
              <w:pStyle w:val="TableRowCentered"/>
              <w:jc w:val="left"/>
              <w:rPr>
                <w:sz w:val="22"/>
              </w:rPr>
            </w:pPr>
          </w:p>
          <w:p w14:paraId="2A7D552A" w14:textId="1CEB1A8B" w:rsidR="000E5A3E" w:rsidRDefault="000E5A3E">
            <w:pPr>
              <w:pStyle w:val="TableRowCentered"/>
              <w:jc w:val="left"/>
              <w:rPr>
                <w:sz w:val="22"/>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5289F" w14:textId="77777777" w:rsidR="00E66558" w:rsidRDefault="000E5A3E">
            <w:pPr>
              <w:pStyle w:val="TableRowCentered"/>
              <w:jc w:val="left"/>
              <w:rPr>
                <w:sz w:val="22"/>
              </w:rPr>
            </w:pPr>
            <w:r>
              <w:rPr>
                <w:sz w:val="22"/>
              </w:rPr>
              <w:t xml:space="preserve">1,2,3 </w:t>
            </w:r>
          </w:p>
          <w:p w14:paraId="397C3574" w14:textId="77777777" w:rsidR="000E5A3E" w:rsidRDefault="000E5A3E">
            <w:pPr>
              <w:pStyle w:val="TableRowCentered"/>
              <w:jc w:val="left"/>
              <w:rPr>
                <w:sz w:val="22"/>
              </w:rPr>
            </w:pPr>
          </w:p>
          <w:p w14:paraId="4C473AE8" w14:textId="71E47584" w:rsidR="000E5A3E" w:rsidRDefault="000E5A3E">
            <w:pPr>
              <w:pStyle w:val="TableRowCentered"/>
              <w:jc w:val="left"/>
              <w:rPr>
                <w:sz w:val="22"/>
              </w:rPr>
            </w:pPr>
            <w:r w:rsidRPr="002A42F6">
              <w:rPr>
                <w:sz w:val="22"/>
              </w:rPr>
              <w:t>£</w:t>
            </w:r>
            <w:r w:rsidR="002A42F6" w:rsidRPr="002A42F6">
              <w:rPr>
                <w:sz w:val="22"/>
              </w:rPr>
              <w:t>4</w:t>
            </w:r>
            <w:r w:rsidR="00675576" w:rsidRPr="002A42F6">
              <w:rPr>
                <w:sz w:val="22"/>
              </w:rPr>
              <w:t>,000</w:t>
            </w:r>
            <w:r w:rsidR="00675576">
              <w:rPr>
                <w:sz w:val="22"/>
              </w:rPr>
              <w:t xml:space="preserve"> </w:t>
            </w:r>
          </w:p>
          <w:p w14:paraId="4704821A" w14:textId="12FD5FE0" w:rsidR="0036729C" w:rsidRDefault="0036729C" w:rsidP="0036729C">
            <w:pPr>
              <w:pStyle w:val="TableRowCentered"/>
              <w:ind w:left="0"/>
              <w:jc w:val="left"/>
              <w:rPr>
                <w:sz w:val="22"/>
              </w:rPr>
            </w:pPr>
            <w:r>
              <w:rPr>
                <w:sz w:val="22"/>
              </w:rPr>
              <w:t xml:space="preserve">Agency staffing - </w:t>
            </w:r>
          </w:p>
          <w:p w14:paraId="2A7D552B" w14:textId="12FFEA74" w:rsidR="0036729C" w:rsidRDefault="0036729C" w:rsidP="0036729C">
            <w:pPr>
              <w:pStyle w:val="TableRowCentered"/>
              <w:jc w:val="left"/>
              <w:rPr>
                <w:sz w:val="22"/>
              </w:rPr>
            </w:pPr>
            <w:r>
              <w:rPr>
                <w:sz w:val="22"/>
              </w:rPr>
              <w:t>Reviewed and added according to need through the year.</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2ECF6ECA" w:rsidR="00E66558" w:rsidRDefault="009D71E8">
      <w:pPr>
        <w:spacing w:before="240" w:after="120"/>
      </w:pPr>
      <w:r>
        <w:t xml:space="preserve">Budgeted cost: </w:t>
      </w:r>
      <w:r w:rsidR="000E5A3E">
        <w:t>INITIAL ALLOCATION £</w:t>
      </w:r>
      <w:r w:rsidR="002A42F6">
        <w:t>16</w:t>
      </w:r>
      <w:r w:rsidR="000E5A3E">
        <w:t>,</w:t>
      </w:r>
      <w:r w:rsidR="002A42F6">
        <w:t>5</w:t>
      </w:r>
      <w:r w:rsidR="000E5A3E">
        <w:t>00</w:t>
      </w:r>
    </w:p>
    <w:tbl>
      <w:tblPr>
        <w:tblW w:w="5000" w:type="pct"/>
        <w:tblLayout w:type="fixed"/>
        <w:tblCellMar>
          <w:left w:w="10" w:type="dxa"/>
          <w:right w:w="10" w:type="dxa"/>
        </w:tblCellMar>
        <w:tblLook w:val="04A0" w:firstRow="1" w:lastRow="0" w:firstColumn="1" w:lastColumn="0" w:noHBand="0" w:noVBand="1"/>
      </w:tblPr>
      <w:tblGrid>
        <w:gridCol w:w="3256"/>
        <w:gridCol w:w="4394"/>
        <w:gridCol w:w="1836"/>
      </w:tblGrid>
      <w:tr w:rsidR="00E66558" w14:paraId="2A7D5537" w14:textId="77777777" w:rsidTr="007D236E">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3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3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rsidTr="007D23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37635" w14:textId="77777777" w:rsidR="00E66558" w:rsidRDefault="00DF6A6C">
            <w:pPr>
              <w:pStyle w:val="TableRow"/>
              <w:rPr>
                <w:i/>
                <w:iCs/>
                <w:sz w:val="22"/>
                <w:szCs w:val="22"/>
              </w:rPr>
            </w:pPr>
            <w:r>
              <w:rPr>
                <w:i/>
                <w:iCs/>
                <w:sz w:val="22"/>
                <w:szCs w:val="22"/>
              </w:rPr>
              <w:t xml:space="preserve">Parental Engagement </w:t>
            </w:r>
          </w:p>
          <w:p w14:paraId="679C055C" w14:textId="77777777" w:rsidR="00CE7A54" w:rsidRDefault="00CE7A54">
            <w:pPr>
              <w:pStyle w:val="TableRow"/>
            </w:pPr>
          </w:p>
          <w:p w14:paraId="61D9F59D" w14:textId="6D719DF4" w:rsidR="00CE7A54" w:rsidRDefault="00CE7A54">
            <w:pPr>
              <w:pStyle w:val="TableRow"/>
            </w:pPr>
            <w:r>
              <w:t xml:space="preserve">Develop </w:t>
            </w:r>
            <w:r w:rsidR="002A42F6">
              <w:t xml:space="preserve">strong and supportive links with </w:t>
            </w:r>
            <w:r w:rsidR="002A42F6">
              <w:lastRenderedPageBreak/>
              <w:t xml:space="preserve">parents/carers and provide support were needed. </w:t>
            </w:r>
            <w:r>
              <w:t xml:space="preserve"> </w:t>
            </w:r>
          </w:p>
          <w:p w14:paraId="67CCD2DA" w14:textId="77777777" w:rsidR="00CE7A54" w:rsidRDefault="00CE7A54">
            <w:pPr>
              <w:pStyle w:val="TableRow"/>
            </w:pPr>
          </w:p>
          <w:p w14:paraId="4D633A0B" w14:textId="77777777" w:rsidR="00CE7A54" w:rsidRDefault="00CE7A54">
            <w:pPr>
              <w:pStyle w:val="TableRow"/>
            </w:pPr>
            <w:r>
              <w:t xml:space="preserve">Using online platforms hold regular – meet the teacher meetings to share learning and information on progress. </w:t>
            </w:r>
          </w:p>
          <w:p w14:paraId="2A7D5538" w14:textId="79C5A0A1" w:rsidR="00CE7A54" w:rsidRDefault="00CE7A54" w:rsidP="00DA145A">
            <w:pPr>
              <w:pStyle w:val="TableRow"/>
              <w:ind w:left="0"/>
            </w:pPr>
            <w:r>
              <w:t xml:space="preserve">Hold regular online / </w:t>
            </w:r>
            <w:r w:rsidR="002A42F6">
              <w:t>conference call</w:t>
            </w:r>
            <w:r>
              <w:t xml:space="preserve"> meetings to discuss how to support children with reading at home.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C364" w14:textId="19024FED" w:rsidR="00E66558" w:rsidRDefault="001D4FD3">
            <w:pPr>
              <w:pStyle w:val="TableRowCentered"/>
              <w:jc w:val="left"/>
              <w:rPr>
                <w:sz w:val="22"/>
              </w:rPr>
            </w:pPr>
            <w:hyperlink r:id="rId12" w:history="1">
              <w:r w:rsidR="00CE7A54" w:rsidRPr="00CF5015">
                <w:rPr>
                  <w:rStyle w:val="Hyperlink"/>
                  <w:sz w:val="22"/>
                </w:rPr>
                <w:t>https://educationendowmentfoundation.org.uk/education-evidence/teaching-learning-toolkit/parental-engagement</w:t>
              </w:r>
            </w:hyperlink>
          </w:p>
          <w:p w14:paraId="6C3E97B6" w14:textId="77777777" w:rsidR="00CE7A54" w:rsidRDefault="00CE7A54">
            <w:pPr>
              <w:pStyle w:val="TableRowCentered"/>
              <w:jc w:val="left"/>
              <w:rPr>
                <w:sz w:val="22"/>
              </w:rPr>
            </w:pPr>
          </w:p>
          <w:p w14:paraId="272ACDFF" w14:textId="77777777" w:rsidR="00CE7A54" w:rsidRDefault="00CE7A54">
            <w:pPr>
              <w:pStyle w:val="TableRowCentered"/>
              <w:jc w:val="left"/>
              <w:rPr>
                <w:sz w:val="22"/>
              </w:rPr>
            </w:pPr>
            <w:r>
              <w:rPr>
                <w:sz w:val="22"/>
              </w:rPr>
              <w:lastRenderedPageBreak/>
              <w:t xml:space="preserve">All findings within the above research should be looked at by all staff. </w:t>
            </w:r>
          </w:p>
          <w:p w14:paraId="2CF20983" w14:textId="77777777" w:rsidR="00CE7A54" w:rsidRDefault="00CE7A54">
            <w:pPr>
              <w:pStyle w:val="TableRowCentered"/>
              <w:jc w:val="left"/>
              <w:rPr>
                <w:sz w:val="22"/>
              </w:rPr>
            </w:pPr>
            <w:r>
              <w:rPr>
                <w:sz w:val="22"/>
              </w:rPr>
              <w:t xml:space="preserve">Key Findings </w:t>
            </w:r>
          </w:p>
          <w:p w14:paraId="2A7D5539" w14:textId="6FC7F1EF" w:rsidR="00CE7A54" w:rsidRDefault="00CE7A54" w:rsidP="00CE7A54">
            <w:pPr>
              <w:rPr>
                <w:sz w:val="22"/>
              </w:rPr>
            </w:pPr>
            <w:r w:rsidRPr="00CE7A54">
              <w:t xml:space="preserve">4. </w:t>
            </w:r>
            <w:r w:rsidRPr="00CE7A54">
              <w:rPr>
                <w:b/>
                <w:i/>
                <w:sz w:val="20"/>
              </w:rPr>
              <w:t>Consider what support you can give to parents to ensure home learning is of high quality. For example, providing practical strategies with tips, support, and resources to assist learning at home may be more beneficial to pupil outcomes than simply gifting a book to pupils or asking parents to provide generic help to their children.</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59F17" w14:textId="77777777" w:rsidR="00E66558" w:rsidRDefault="00DF6A6C">
            <w:pPr>
              <w:pStyle w:val="TableRowCentered"/>
              <w:jc w:val="left"/>
              <w:rPr>
                <w:sz w:val="22"/>
              </w:rPr>
            </w:pPr>
            <w:r>
              <w:rPr>
                <w:sz w:val="22"/>
              </w:rPr>
              <w:lastRenderedPageBreak/>
              <w:t xml:space="preserve">1,2,3 </w:t>
            </w:r>
          </w:p>
          <w:p w14:paraId="75ECFCC5" w14:textId="77777777" w:rsidR="00CE7A54" w:rsidRDefault="00CE7A54">
            <w:pPr>
              <w:pStyle w:val="TableRowCentered"/>
              <w:jc w:val="left"/>
              <w:rPr>
                <w:sz w:val="22"/>
              </w:rPr>
            </w:pPr>
          </w:p>
          <w:p w14:paraId="5B1F3CD0" w14:textId="77777777" w:rsidR="00CE7A54" w:rsidRDefault="00CE7A54">
            <w:pPr>
              <w:pStyle w:val="TableRowCentered"/>
              <w:jc w:val="left"/>
              <w:rPr>
                <w:sz w:val="22"/>
              </w:rPr>
            </w:pPr>
          </w:p>
          <w:p w14:paraId="04D0F38D" w14:textId="7294C51C" w:rsidR="00CE7A54" w:rsidRDefault="00CE7A54">
            <w:pPr>
              <w:pStyle w:val="TableRowCentered"/>
              <w:jc w:val="left"/>
              <w:rPr>
                <w:sz w:val="22"/>
              </w:rPr>
            </w:pPr>
            <w:r>
              <w:rPr>
                <w:sz w:val="22"/>
              </w:rPr>
              <w:t xml:space="preserve"> </w:t>
            </w:r>
          </w:p>
          <w:p w14:paraId="524E8B7F" w14:textId="77777777" w:rsidR="00CE7A54" w:rsidRDefault="00CE7A54">
            <w:pPr>
              <w:pStyle w:val="TableRowCentered"/>
              <w:jc w:val="left"/>
              <w:rPr>
                <w:sz w:val="22"/>
              </w:rPr>
            </w:pPr>
          </w:p>
          <w:p w14:paraId="010CF8CB" w14:textId="77777777" w:rsidR="00CE7A54" w:rsidRDefault="00CE7A54">
            <w:pPr>
              <w:pStyle w:val="TableRowCentered"/>
              <w:jc w:val="left"/>
              <w:rPr>
                <w:sz w:val="22"/>
              </w:rPr>
            </w:pPr>
          </w:p>
          <w:p w14:paraId="2A7D553A" w14:textId="0B4F5981" w:rsidR="00CE7A54" w:rsidRDefault="00CE7A54">
            <w:pPr>
              <w:pStyle w:val="TableRowCentered"/>
              <w:jc w:val="left"/>
              <w:rPr>
                <w:sz w:val="22"/>
              </w:rPr>
            </w:pPr>
            <w:r>
              <w:rPr>
                <w:sz w:val="22"/>
              </w:rPr>
              <w:t>£</w:t>
            </w:r>
            <w:r w:rsidR="002A42F6">
              <w:rPr>
                <w:sz w:val="22"/>
              </w:rPr>
              <w:t>15</w:t>
            </w:r>
            <w:r>
              <w:rPr>
                <w:sz w:val="22"/>
              </w:rPr>
              <w:t xml:space="preserve">,000 contribution to family liaison worker salary as engagement / communication advocate. </w:t>
            </w:r>
          </w:p>
        </w:tc>
      </w:tr>
      <w:tr w:rsidR="007D236E" w14:paraId="2A7D553F" w14:textId="77777777" w:rsidTr="007D23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F7C53" w14:textId="5057951F" w:rsidR="007D236E" w:rsidRDefault="007D236E" w:rsidP="007D236E">
            <w:pPr>
              <w:pStyle w:val="TableRow"/>
              <w:rPr>
                <w:i/>
                <w:sz w:val="22"/>
              </w:rPr>
            </w:pPr>
            <w:r>
              <w:rPr>
                <w:i/>
                <w:sz w:val="22"/>
              </w:rPr>
              <w:lastRenderedPageBreak/>
              <w:t xml:space="preserve">To continue to ensure children emotional </w:t>
            </w:r>
            <w:r w:rsidR="0007234C">
              <w:rPr>
                <w:i/>
                <w:sz w:val="22"/>
              </w:rPr>
              <w:t>wellbeing</w:t>
            </w:r>
            <w:r>
              <w:rPr>
                <w:i/>
                <w:sz w:val="22"/>
              </w:rPr>
              <w:t xml:space="preserve"> and mental health is addressed… </w:t>
            </w:r>
          </w:p>
          <w:p w14:paraId="68E13EE9" w14:textId="77777777" w:rsidR="007D236E" w:rsidRDefault="007D236E" w:rsidP="007D236E">
            <w:pPr>
              <w:pStyle w:val="TableRow"/>
              <w:rPr>
                <w:i/>
                <w:sz w:val="22"/>
              </w:rPr>
            </w:pPr>
          </w:p>
          <w:p w14:paraId="24376AC8" w14:textId="6B3BE491" w:rsidR="007D236E" w:rsidRDefault="007D236E" w:rsidP="007D236E">
            <w:pPr>
              <w:pStyle w:val="TableRow"/>
              <w:numPr>
                <w:ilvl w:val="0"/>
                <w:numId w:val="22"/>
              </w:numPr>
              <w:rPr>
                <w:i/>
                <w:sz w:val="22"/>
              </w:rPr>
            </w:pPr>
            <w:r>
              <w:rPr>
                <w:i/>
                <w:sz w:val="22"/>
              </w:rPr>
              <w:t>Ensure all staff have a range of tools</w:t>
            </w:r>
            <w:r w:rsidR="0036729C">
              <w:rPr>
                <w:i/>
                <w:sz w:val="22"/>
              </w:rPr>
              <w:t xml:space="preserve"> through appropriate CPD.</w:t>
            </w:r>
          </w:p>
          <w:p w14:paraId="7D0830FA" w14:textId="77777777" w:rsidR="007D236E" w:rsidRDefault="007D236E" w:rsidP="007D236E">
            <w:pPr>
              <w:pStyle w:val="TableRow"/>
              <w:rPr>
                <w:i/>
                <w:sz w:val="22"/>
              </w:rPr>
            </w:pPr>
          </w:p>
          <w:p w14:paraId="2BAE359E" w14:textId="4EDBBD0D" w:rsidR="00ED0131" w:rsidRPr="0007234C" w:rsidRDefault="007D236E" w:rsidP="0007234C">
            <w:pPr>
              <w:pStyle w:val="TableRow"/>
              <w:numPr>
                <w:ilvl w:val="0"/>
                <w:numId w:val="21"/>
              </w:numPr>
              <w:rPr>
                <w:i/>
                <w:sz w:val="22"/>
              </w:rPr>
            </w:pPr>
            <w:r w:rsidRPr="0007234C">
              <w:rPr>
                <w:i/>
                <w:sz w:val="22"/>
              </w:rPr>
              <w:t xml:space="preserve">Improve the regulation areas in school. Ensuring emotional vocabulary is in place. </w:t>
            </w:r>
          </w:p>
          <w:p w14:paraId="05DF7C85" w14:textId="77777777" w:rsidR="00ED0131" w:rsidRDefault="00ED0131" w:rsidP="00DA145A">
            <w:pPr>
              <w:pStyle w:val="TableRow"/>
              <w:ind w:left="0"/>
              <w:rPr>
                <w:i/>
                <w:sz w:val="22"/>
              </w:rPr>
            </w:pPr>
          </w:p>
          <w:p w14:paraId="5D63F77F" w14:textId="2239F4E4" w:rsidR="0007234C" w:rsidRDefault="0007234C" w:rsidP="0007234C">
            <w:pPr>
              <w:pStyle w:val="TableRow"/>
              <w:numPr>
                <w:ilvl w:val="0"/>
                <w:numId w:val="21"/>
              </w:numPr>
              <w:rPr>
                <w:i/>
                <w:sz w:val="22"/>
              </w:rPr>
            </w:pPr>
            <w:r>
              <w:rPr>
                <w:i/>
                <w:sz w:val="22"/>
              </w:rPr>
              <w:t xml:space="preserve">Implement Thrive interventions for pupils who would benefit from it. </w:t>
            </w:r>
          </w:p>
          <w:p w14:paraId="2C02BF6A" w14:textId="77777777" w:rsidR="0007234C" w:rsidRPr="0007234C" w:rsidRDefault="0007234C" w:rsidP="0007234C">
            <w:pPr>
              <w:ind w:left="720" w:hanging="360"/>
              <w:rPr>
                <w:i/>
                <w:sz w:val="22"/>
              </w:rPr>
            </w:pPr>
          </w:p>
          <w:p w14:paraId="2A7D553C" w14:textId="31CF9AAB" w:rsidR="00ED0131" w:rsidRDefault="00473765" w:rsidP="00ED0131">
            <w:pPr>
              <w:pStyle w:val="TableRow"/>
              <w:numPr>
                <w:ilvl w:val="0"/>
                <w:numId w:val="21"/>
              </w:numPr>
              <w:rPr>
                <w:i/>
                <w:sz w:val="22"/>
              </w:rPr>
            </w:pPr>
            <w:r>
              <w:rPr>
                <w:i/>
                <w:sz w:val="22"/>
              </w:rPr>
              <w:t xml:space="preserve">Children’s low self-esteem and self-belief in making progress to be addressed, often requiring a high level of </w:t>
            </w:r>
            <w:r w:rsidR="002A42F6">
              <w:rPr>
                <w:i/>
                <w:sz w:val="22"/>
              </w:rPr>
              <w:t>one-to-one</w:t>
            </w:r>
            <w:r>
              <w:rPr>
                <w:i/>
                <w:sz w:val="22"/>
              </w:rPr>
              <w:t xml:space="preserve"> support – phonics/ reading/writing/ social and emotional development</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D7695" w14:textId="77777777" w:rsidR="007D236E" w:rsidRPr="00B13B22" w:rsidRDefault="001D4FD3" w:rsidP="007D236E">
            <w:pPr>
              <w:pStyle w:val="TableRowCentered"/>
              <w:jc w:val="left"/>
              <w:rPr>
                <w:color w:val="auto"/>
                <w:sz w:val="22"/>
              </w:rPr>
            </w:pPr>
            <w:hyperlink r:id="rId13" w:history="1">
              <w:r w:rsidR="007D236E" w:rsidRPr="00B13B22">
                <w:rPr>
                  <w:rStyle w:val="Hyperlink"/>
                  <w:color w:val="auto"/>
                  <w:sz w:val="22"/>
                </w:rPr>
                <w:t>https://educationendowmentfoundation.org.uk/education-evidence/guidance-reports/primary-sel</w:t>
              </w:r>
            </w:hyperlink>
          </w:p>
          <w:p w14:paraId="7CAB10E9" w14:textId="77777777" w:rsidR="007D236E" w:rsidRPr="00B13B22" w:rsidRDefault="007D236E" w:rsidP="007D236E">
            <w:pPr>
              <w:pStyle w:val="TableRowCentered"/>
              <w:jc w:val="left"/>
              <w:rPr>
                <w:color w:val="auto"/>
                <w:sz w:val="22"/>
              </w:rPr>
            </w:pPr>
          </w:p>
          <w:p w14:paraId="49B4B23B" w14:textId="77777777" w:rsidR="007D236E" w:rsidRDefault="007D236E" w:rsidP="007D236E">
            <w:pPr>
              <w:pStyle w:val="NormalWeb"/>
              <w:pBdr>
                <w:top w:val="single" w:sz="2" w:space="0" w:color="EEEEEE"/>
                <w:left w:val="single" w:sz="2" w:space="0" w:color="EEEEEE"/>
                <w:bottom w:val="single" w:sz="2" w:space="0" w:color="EEEEEE"/>
                <w:right w:val="single" w:sz="2" w:space="0" w:color="EEEEEE"/>
              </w:pBdr>
              <w:spacing w:before="0" w:beforeAutospacing="0" w:after="288" w:afterAutospacing="0"/>
              <w:rPr>
                <w:rFonts w:ascii="Helvetica" w:hAnsi="Helvetica" w:cs="Helvetica"/>
              </w:rPr>
            </w:pPr>
            <w:r w:rsidRPr="00B13B22">
              <w:rPr>
                <w:sz w:val="22"/>
              </w:rPr>
              <w:t>“</w:t>
            </w:r>
            <w:r w:rsidRPr="00B13B22">
              <w:rPr>
                <w:rFonts w:ascii="Helvetica" w:hAnsi="Helvetica" w:cs="Helvetica"/>
              </w:rPr>
              <w:t>Use a range of strategies to teach key skills, both in dedicated time, and in everyday teaching.</w:t>
            </w:r>
            <w:r>
              <w:rPr>
                <w:rFonts w:ascii="Helvetica" w:hAnsi="Helvetica" w:cs="Helvetica"/>
              </w:rPr>
              <w:t xml:space="preserve"> S</w:t>
            </w:r>
            <w:r w:rsidRPr="00B13B22">
              <w:rPr>
                <w:rFonts w:ascii="Helvetica" w:hAnsi="Helvetica" w:cs="Helvetica"/>
              </w:rPr>
              <w:t>elf-awareness: expand children’s emotional vocabulary and support them to express emotions.</w:t>
            </w:r>
            <w:r>
              <w:rPr>
                <w:rFonts w:ascii="Helvetica" w:hAnsi="Helvetica" w:cs="Helvetica"/>
              </w:rPr>
              <w:t xml:space="preserve"> </w:t>
            </w:r>
            <w:r w:rsidRPr="00B13B22">
              <w:rPr>
                <w:rFonts w:ascii="Helvetica" w:hAnsi="Helvetica" w:cs="Helvetica"/>
              </w:rPr>
              <w:t>S</w:t>
            </w:r>
            <w:r>
              <w:rPr>
                <w:rFonts w:ascii="Helvetica" w:hAnsi="Helvetica" w:cs="Helvetica"/>
              </w:rPr>
              <w:t>e</w:t>
            </w:r>
            <w:r w:rsidRPr="00B13B22">
              <w:rPr>
                <w:rFonts w:ascii="Helvetica" w:hAnsi="Helvetica" w:cs="Helvetica"/>
              </w:rPr>
              <w:t>lf-regulation: teach children to use self-calming strategies and positive self-talk to help deal with intense emotions.</w:t>
            </w:r>
            <w:r>
              <w:rPr>
                <w:rFonts w:ascii="Helvetica" w:hAnsi="Helvetica" w:cs="Helvetica"/>
              </w:rPr>
              <w:t xml:space="preserve"> </w:t>
            </w:r>
            <w:r w:rsidRPr="00B13B22">
              <w:rPr>
                <w:rFonts w:ascii="Helvetica" w:hAnsi="Helvetica" w:cs="Helvetica"/>
              </w:rPr>
              <w:t>Social awareness: use stories to discuss others’ emotions and perspectives.</w:t>
            </w:r>
            <w:r>
              <w:rPr>
                <w:rFonts w:ascii="Helvetica" w:hAnsi="Helvetica" w:cs="Helvetica"/>
              </w:rPr>
              <w:t xml:space="preserve"> </w:t>
            </w:r>
            <w:r w:rsidRPr="00B13B22">
              <w:rPr>
                <w:rFonts w:ascii="Helvetica" w:hAnsi="Helvetica" w:cs="Helvetica"/>
              </w:rPr>
              <w:t>Relationship skills: role play good communication and listening skills.</w:t>
            </w:r>
            <w:r>
              <w:rPr>
                <w:rFonts w:ascii="Helvetica" w:hAnsi="Helvetica" w:cs="Helvetica"/>
              </w:rPr>
              <w:t xml:space="preserve"> </w:t>
            </w:r>
            <w:r w:rsidRPr="00B13B22">
              <w:rPr>
                <w:rFonts w:ascii="Helvetica" w:hAnsi="Helvetica" w:cs="Helvetica"/>
              </w:rPr>
              <w:t>Responsible decision-making: teach and practise problem solving strategies.</w:t>
            </w:r>
            <w:r>
              <w:rPr>
                <w:rFonts w:ascii="Helvetica" w:hAnsi="Helvetica" w:cs="Helvetica"/>
              </w:rPr>
              <w:t>”</w:t>
            </w:r>
          </w:p>
          <w:p w14:paraId="2A7D553D" w14:textId="77777777" w:rsidR="007D236E" w:rsidRDefault="007D236E" w:rsidP="007D236E">
            <w:pPr>
              <w:pStyle w:val="TableRowCentered"/>
              <w:jc w:val="left"/>
              <w:rPr>
                <w:sz w:val="22"/>
              </w:rPr>
            </w:pP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5C3E" w14:textId="77777777" w:rsidR="007D236E" w:rsidRDefault="007D236E" w:rsidP="007D236E">
            <w:pPr>
              <w:pStyle w:val="TableRowCentered"/>
              <w:jc w:val="left"/>
              <w:rPr>
                <w:sz w:val="22"/>
              </w:rPr>
            </w:pPr>
            <w:r>
              <w:rPr>
                <w:sz w:val="22"/>
              </w:rPr>
              <w:t xml:space="preserve">1,2,3 </w:t>
            </w:r>
          </w:p>
          <w:p w14:paraId="50454364" w14:textId="77777777" w:rsidR="007D236E" w:rsidRDefault="007D236E" w:rsidP="007D236E">
            <w:pPr>
              <w:pStyle w:val="TableRowCentered"/>
              <w:jc w:val="left"/>
              <w:rPr>
                <w:sz w:val="22"/>
              </w:rPr>
            </w:pPr>
          </w:p>
          <w:p w14:paraId="3F983095" w14:textId="77777777" w:rsidR="007D236E" w:rsidRDefault="007D236E" w:rsidP="007D236E">
            <w:pPr>
              <w:pStyle w:val="TableRowCentered"/>
              <w:jc w:val="left"/>
              <w:rPr>
                <w:sz w:val="22"/>
              </w:rPr>
            </w:pPr>
          </w:p>
          <w:p w14:paraId="36290E04" w14:textId="77777777" w:rsidR="002A42F6" w:rsidRDefault="002A42F6" w:rsidP="007D236E">
            <w:pPr>
              <w:pStyle w:val="TableRowCentered"/>
              <w:jc w:val="left"/>
              <w:rPr>
                <w:sz w:val="22"/>
                <w:highlight w:val="yellow"/>
              </w:rPr>
            </w:pPr>
          </w:p>
          <w:p w14:paraId="08C64945" w14:textId="4FD84056" w:rsidR="007D236E" w:rsidRPr="002A42F6" w:rsidRDefault="007D236E" w:rsidP="007D236E">
            <w:pPr>
              <w:pStyle w:val="TableRowCentered"/>
              <w:jc w:val="left"/>
              <w:rPr>
                <w:sz w:val="22"/>
              </w:rPr>
            </w:pPr>
            <w:r w:rsidRPr="002A42F6">
              <w:rPr>
                <w:sz w:val="22"/>
              </w:rPr>
              <w:t xml:space="preserve">Additional resources </w:t>
            </w:r>
          </w:p>
          <w:p w14:paraId="10998106" w14:textId="77777777" w:rsidR="007D236E" w:rsidRDefault="007D236E" w:rsidP="007D236E">
            <w:pPr>
              <w:pStyle w:val="TableRowCentered"/>
              <w:jc w:val="left"/>
              <w:rPr>
                <w:sz w:val="22"/>
              </w:rPr>
            </w:pPr>
            <w:r w:rsidRPr="002A42F6">
              <w:rPr>
                <w:sz w:val="22"/>
              </w:rPr>
              <w:t>£500</w:t>
            </w:r>
            <w:r>
              <w:rPr>
                <w:sz w:val="22"/>
              </w:rPr>
              <w:t xml:space="preserve"> </w:t>
            </w:r>
          </w:p>
          <w:p w14:paraId="0FE05916" w14:textId="77777777" w:rsidR="00473765" w:rsidRDefault="00473765" w:rsidP="007D236E">
            <w:pPr>
              <w:pStyle w:val="TableRowCentered"/>
              <w:jc w:val="left"/>
              <w:rPr>
                <w:sz w:val="22"/>
              </w:rPr>
            </w:pPr>
          </w:p>
          <w:p w14:paraId="4F8C524D" w14:textId="77777777" w:rsidR="00473765" w:rsidRDefault="00473765" w:rsidP="007D236E">
            <w:pPr>
              <w:pStyle w:val="TableRowCentered"/>
              <w:jc w:val="left"/>
              <w:rPr>
                <w:sz w:val="22"/>
              </w:rPr>
            </w:pPr>
          </w:p>
          <w:p w14:paraId="4C902052" w14:textId="77777777" w:rsidR="00473765" w:rsidRDefault="00473765" w:rsidP="007D236E">
            <w:pPr>
              <w:pStyle w:val="TableRowCentered"/>
              <w:jc w:val="left"/>
              <w:rPr>
                <w:sz w:val="22"/>
              </w:rPr>
            </w:pPr>
          </w:p>
          <w:p w14:paraId="155E30DA" w14:textId="77777777" w:rsidR="00473765" w:rsidRDefault="00473765" w:rsidP="007D236E">
            <w:pPr>
              <w:pStyle w:val="TableRowCentered"/>
              <w:jc w:val="left"/>
              <w:rPr>
                <w:sz w:val="22"/>
              </w:rPr>
            </w:pPr>
          </w:p>
          <w:p w14:paraId="55C8BBDD" w14:textId="77777777" w:rsidR="00473765" w:rsidRDefault="00473765" w:rsidP="007D236E">
            <w:pPr>
              <w:pStyle w:val="TableRowCentered"/>
              <w:jc w:val="left"/>
              <w:rPr>
                <w:sz w:val="22"/>
              </w:rPr>
            </w:pPr>
          </w:p>
          <w:p w14:paraId="61666F77" w14:textId="77777777" w:rsidR="00473765" w:rsidRDefault="00473765" w:rsidP="007D236E">
            <w:pPr>
              <w:pStyle w:val="TableRowCentered"/>
              <w:jc w:val="left"/>
              <w:rPr>
                <w:sz w:val="22"/>
              </w:rPr>
            </w:pPr>
          </w:p>
          <w:p w14:paraId="6FA5E627" w14:textId="77777777" w:rsidR="00473765" w:rsidRDefault="00473765" w:rsidP="007D236E">
            <w:pPr>
              <w:pStyle w:val="TableRowCentered"/>
              <w:jc w:val="left"/>
              <w:rPr>
                <w:sz w:val="22"/>
              </w:rPr>
            </w:pPr>
          </w:p>
          <w:p w14:paraId="7B1E9BBD" w14:textId="77777777" w:rsidR="00473765" w:rsidRDefault="00473765" w:rsidP="007D236E">
            <w:pPr>
              <w:pStyle w:val="TableRowCentered"/>
              <w:jc w:val="left"/>
              <w:rPr>
                <w:sz w:val="22"/>
              </w:rPr>
            </w:pPr>
          </w:p>
          <w:p w14:paraId="02551E50" w14:textId="77777777" w:rsidR="00473765" w:rsidRDefault="00473765" w:rsidP="007D236E">
            <w:pPr>
              <w:pStyle w:val="TableRowCentered"/>
              <w:jc w:val="left"/>
              <w:rPr>
                <w:sz w:val="22"/>
              </w:rPr>
            </w:pPr>
          </w:p>
          <w:p w14:paraId="73C5617F" w14:textId="77777777" w:rsidR="00473765" w:rsidRDefault="00473765" w:rsidP="00DA145A">
            <w:pPr>
              <w:pStyle w:val="TableRowCentered"/>
              <w:ind w:left="0"/>
              <w:jc w:val="left"/>
              <w:rPr>
                <w:sz w:val="22"/>
              </w:rPr>
            </w:pPr>
          </w:p>
          <w:p w14:paraId="4DED439E" w14:textId="77777777" w:rsidR="00473765" w:rsidRDefault="001333F9" w:rsidP="00473765">
            <w:pPr>
              <w:pStyle w:val="TableRowCentered"/>
              <w:ind w:left="0"/>
              <w:jc w:val="left"/>
              <w:rPr>
                <w:sz w:val="22"/>
              </w:rPr>
            </w:pPr>
            <w:r>
              <w:rPr>
                <w:sz w:val="22"/>
              </w:rPr>
              <w:t>Agency staffing</w:t>
            </w:r>
          </w:p>
          <w:p w14:paraId="2A7D553E" w14:textId="090CA0B8" w:rsidR="001333F9" w:rsidRDefault="001333F9" w:rsidP="001333F9">
            <w:pPr>
              <w:pStyle w:val="TableRowCentered"/>
              <w:numPr>
                <w:ilvl w:val="0"/>
                <w:numId w:val="21"/>
              </w:numPr>
              <w:jc w:val="left"/>
              <w:rPr>
                <w:sz w:val="22"/>
              </w:rPr>
            </w:pPr>
            <w:r>
              <w:rPr>
                <w:sz w:val="22"/>
              </w:rPr>
              <w:t>Reviewed and added according to need through the year.</w:t>
            </w:r>
          </w:p>
        </w:tc>
      </w:tr>
      <w:tr w:rsidR="007D236E" w14:paraId="21E4F122" w14:textId="77777777" w:rsidTr="007D23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5C19" w14:textId="0884C93A" w:rsidR="007D236E" w:rsidRDefault="007D236E" w:rsidP="007D236E">
            <w:pPr>
              <w:pStyle w:val="TableRow"/>
              <w:rPr>
                <w:i/>
                <w:sz w:val="22"/>
              </w:rPr>
            </w:pPr>
            <w:r>
              <w:rPr>
                <w:i/>
                <w:sz w:val="22"/>
              </w:rPr>
              <w:t xml:space="preserve">Support families by subsiding cost of uniform / trips to ensure wider opportunities are in place for children.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469C4" w14:textId="6C87D7C5" w:rsidR="007D236E" w:rsidRDefault="001D4FD3" w:rsidP="007D236E">
            <w:pPr>
              <w:pStyle w:val="TableRowCentered"/>
              <w:jc w:val="left"/>
            </w:pPr>
            <w:hyperlink r:id="rId14" w:history="1">
              <w:r w:rsidR="007D236E" w:rsidRPr="00CF5015">
                <w:rPr>
                  <w:rStyle w:val="Hyperlink"/>
                </w:rPr>
                <w:t>https://educationendowmentfoundation.org.uk/education-evidence/teaching-learning-toolkit/school-uniform</w:t>
              </w:r>
            </w:hyperlink>
          </w:p>
          <w:p w14:paraId="312B096C" w14:textId="77777777" w:rsidR="007D236E" w:rsidRDefault="007D236E" w:rsidP="007D236E">
            <w:pPr>
              <w:pStyle w:val="TableRowCentered"/>
              <w:jc w:val="left"/>
            </w:pPr>
          </w:p>
          <w:p w14:paraId="1FDFF6C4" w14:textId="2FFBDA35" w:rsidR="007D236E" w:rsidRDefault="007D236E" w:rsidP="007D236E">
            <w:pPr>
              <w:pStyle w:val="TableRowCentered"/>
              <w:jc w:val="left"/>
            </w:pPr>
            <w:r w:rsidRPr="00F07879">
              <w:rPr>
                <w:sz w:val="22"/>
              </w:rPr>
              <w:t>Whilst research does not show the impact of uniform on pupil outcomes. Children at Stepping Stones already may have a mainstream uniform / have been excluded and not want to wea</w:t>
            </w:r>
            <w:r w:rsidR="00F07879" w:rsidRPr="00F07879">
              <w:rPr>
                <w:sz w:val="22"/>
              </w:rPr>
              <w:t>r</w:t>
            </w:r>
            <w:r w:rsidRPr="00F07879">
              <w:rPr>
                <w:sz w:val="22"/>
              </w:rPr>
              <w:t xml:space="preserve"> their uniform. By providing a uniform it </w:t>
            </w:r>
            <w:r w:rsidRPr="00F07879">
              <w:rPr>
                <w:sz w:val="22"/>
              </w:rPr>
              <w:lastRenderedPageBreak/>
              <w:t>promotes a sense of belonging and prevents issues around clothing</w:t>
            </w:r>
            <w:r w:rsidR="00F07879">
              <w:rPr>
                <w:sz w:val="22"/>
              </w:rPr>
              <w:t xml:space="preserve">. </w:t>
            </w:r>
          </w:p>
        </w:tc>
        <w:tc>
          <w:tcPr>
            <w:tcW w:w="1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A72D9" w14:textId="356F884D" w:rsidR="007D236E" w:rsidRDefault="007D236E" w:rsidP="007D236E">
            <w:pPr>
              <w:pStyle w:val="TableRowCentered"/>
              <w:jc w:val="left"/>
              <w:rPr>
                <w:sz w:val="22"/>
              </w:rPr>
            </w:pPr>
            <w:r>
              <w:rPr>
                <w:sz w:val="22"/>
              </w:rPr>
              <w:lastRenderedPageBreak/>
              <w:t>£1,000</w:t>
            </w:r>
          </w:p>
        </w:tc>
      </w:tr>
    </w:tbl>
    <w:p w14:paraId="2A7D5540" w14:textId="77777777" w:rsidR="00E66558" w:rsidRDefault="00E66558">
      <w:pPr>
        <w:spacing w:before="240" w:after="0"/>
        <w:rPr>
          <w:b/>
          <w:bCs/>
          <w:color w:val="104F75"/>
          <w:sz w:val="28"/>
          <w:szCs w:val="28"/>
        </w:rPr>
      </w:pPr>
    </w:p>
    <w:p w14:paraId="2A7D5541" w14:textId="532C9887" w:rsidR="00E66558" w:rsidRDefault="009D71E8" w:rsidP="00120AB1">
      <w:r>
        <w:rPr>
          <w:b/>
          <w:bCs/>
          <w:color w:val="104F75"/>
          <w:sz w:val="28"/>
          <w:szCs w:val="28"/>
        </w:rPr>
        <w:t xml:space="preserve">Total budgeted cost: </w:t>
      </w:r>
      <w:r w:rsidR="007D236E">
        <w:rPr>
          <w:b/>
          <w:bCs/>
          <w:color w:val="104F75"/>
          <w:sz w:val="28"/>
          <w:szCs w:val="28"/>
        </w:rPr>
        <w:t>Initial Anticipated Expenditure £2</w:t>
      </w:r>
      <w:r w:rsidR="00D636C1">
        <w:rPr>
          <w:b/>
          <w:bCs/>
          <w:color w:val="104F75"/>
          <w:sz w:val="28"/>
          <w:szCs w:val="28"/>
        </w:rPr>
        <w:t>2</w:t>
      </w:r>
      <w:r w:rsidR="007D236E">
        <w:rPr>
          <w:b/>
          <w:bCs/>
          <w:color w:val="104F75"/>
          <w:sz w:val="28"/>
          <w:szCs w:val="28"/>
        </w:rPr>
        <w:t>,</w:t>
      </w:r>
      <w:r w:rsidR="00D636C1">
        <w:rPr>
          <w:b/>
          <w:bCs/>
          <w:color w:val="104F75"/>
          <w:sz w:val="28"/>
          <w:szCs w:val="28"/>
        </w:rPr>
        <w:t>700</w:t>
      </w:r>
      <w:r w:rsidR="007D236E">
        <w:rPr>
          <w:b/>
          <w:bCs/>
          <w:color w:val="104F75"/>
          <w:sz w:val="28"/>
          <w:szCs w:val="28"/>
        </w:rPr>
        <w:t xml:space="preserve"> </w:t>
      </w:r>
    </w:p>
    <w:p w14:paraId="751285B7" w14:textId="3EA0E1DC" w:rsidR="008B6404" w:rsidRPr="009F430C" w:rsidRDefault="009D71E8" w:rsidP="009F430C">
      <w:pPr>
        <w:pStyle w:val="Heading1"/>
        <w:rPr>
          <w:sz w:val="32"/>
          <w:szCs w:val="22"/>
        </w:rPr>
      </w:pPr>
      <w:r w:rsidRPr="009F430C">
        <w:rPr>
          <w:sz w:val="32"/>
          <w:szCs w:val="22"/>
        </w:rPr>
        <w:lastRenderedPageBreak/>
        <w:t>Part B: Review of the previous academic year</w:t>
      </w:r>
      <w:r w:rsidR="00F07879" w:rsidRPr="009F430C">
        <w:rPr>
          <w:sz w:val="32"/>
          <w:szCs w:val="22"/>
        </w:rPr>
        <w:t xml:space="preserve"> 202</w:t>
      </w:r>
      <w:r w:rsidR="007B7FE6">
        <w:rPr>
          <w:sz w:val="32"/>
          <w:szCs w:val="22"/>
        </w:rPr>
        <w:t>3</w:t>
      </w:r>
      <w:r w:rsidR="00F07879" w:rsidRPr="009F430C">
        <w:rPr>
          <w:sz w:val="32"/>
          <w:szCs w:val="22"/>
        </w:rPr>
        <w:t>-202</w:t>
      </w:r>
      <w:r w:rsidR="007B7FE6">
        <w:rPr>
          <w:sz w:val="32"/>
          <w:szCs w:val="22"/>
        </w:rPr>
        <w:t>4</w:t>
      </w:r>
      <w:r w:rsidR="009F430C" w:rsidRPr="009F430C">
        <w:rPr>
          <w:sz w:val="32"/>
          <w:szCs w:val="22"/>
        </w:rPr>
        <w:t xml:space="preserve">                                                                       </w:t>
      </w:r>
      <w:r w:rsidR="00064366" w:rsidRPr="009F430C">
        <w:rPr>
          <w:sz w:val="32"/>
          <w:szCs w:val="22"/>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81F7" w14:textId="129F9C20" w:rsidR="00DB1C31" w:rsidRPr="007B7FE6" w:rsidRDefault="00DB1C31" w:rsidP="00DB1C31">
            <w:pPr>
              <w:rPr>
                <w:color w:val="auto"/>
                <w:u w:val="single"/>
              </w:rPr>
            </w:pPr>
            <w:r w:rsidRPr="007B7FE6">
              <w:rPr>
                <w:color w:val="auto"/>
                <w:u w:val="single"/>
              </w:rPr>
              <w:t xml:space="preserve">End of July </w:t>
            </w:r>
            <w:r w:rsidR="00505522" w:rsidRPr="007B7FE6">
              <w:rPr>
                <w:color w:val="auto"/>
                <w:u w:val="single"/>
              </w:rPr>
              <w:t>2023</w:t>
            </w:r>
            <w:r w:rsidRPr="007B7FE6">
              <w:rPr>
                <w:color w:val="auto"/>
                <w:u w:val="single"/>
              </w:rPr>
              <w:t xml:space="preserve"> PPG pupils assessed in Reading, Writing and Number</w:t>
            </w:r>
          </w:p>
          <w:p w14:paraId="366C98ED" w14:textId="45F603AA" w:rsidR="00DB1C31" w:rsidRPr="007B7FE6" w:rsidRDefault="00F77CDE" w:rsidP="00DB1C31">
            <w:pPr>
              <w:rPr>
                <w:color w:val="auto"/>
                <w:sz w:val="20"/>
                <w:szCs w:val="20"/>
              </w:rPr>
            </w:pPr>
            <w:r w:rsidRPr="007B7FE6">
              <w:rPr>
                <w:color w:val="auto"/>
                <w:sz w:val="20"/>
                <w:szCs w:val="20"/>
              </w:rPr>
              <w:t>92</w:t>
            </w:r>
            <w:r w:rsidR="00DB1C31" w:rsidRPr="007B7FE6">
              <w:rPr>
                <w:color w:val="auto"/>
                <w:sz w:val="20"/>
                <w:szCs w:val="20"/>
              </w:rPr>
              <w:t xml:space="preserve">% of </w:t>
            </w:r>
            <w:proofErr w:type="gramStart"/>
            <w:r w:rsidR="00DB1C31" w:rsidRPr="007B7FE6">
              <w:rPr>
                <w:color w:val="auto"/>
                <w:sz w:val="20"/>
                <w:szCs w:val="20"/>
              </w:rPr>
              <w:t>PPG  children</w:t>
            </w:r>
            <w:proofErr w:type="gramEnd"/>
            <w:r w:rsidR="00DB1C31" w:rsidRPr="007B7FE6">
              <w:rPr>
                <w:color w:val="auto"/>
                <w:sz w:val="20"/>
                <w:szCs w:val="20"/>
              </w:rPr>
              <w:t xml:space="preserve"> making expected progress in reading. </w:t>
            </w:r>
          </w:p>
          <w:p w14:paraId="7F339EC6" w14:textId="19ECCCB0" w:rsidR="00DB1C31" w:rsidRPr="007B7FE6" w:rsidRDefault="00E17B31" w:rsidP="00DB1C31">
            <w:pPr>
              <w:rPr>
                <w:color w:val="auto"/>
                <w:sz w:val="20"/>
                <w:szCs w:val="20"/>
              </w:rPr>
            </w:pPr>
            <w:r w:rsidRPr="007B7FE6">
              <w:rPr>
                <w:color w:val="auto"/>
                <w:sz w:val="20"/>
                <w:szCs w:val="20"/>
              </w:rPr>
              <w:t>65</w:t>
            </w:r>
            <w:r w:rsidR="00DB1C31" w:rsidRPr="007B7FE6">
              <w:rPr>
                <w:color w:val="auto"/>
                <w:sz w:val="20"/>
                <w:szCs w:val="20"/>
              </w:rPr>
              <w:t xml:space="preserve">% of children making expected progress in writing. </w:t>
            </w:r>
          </w:p>
          <w:p w14:paraId="0A32DF8F" w14:textId="5CB73429" w:rsidR="007B7FE6" w:rsidRPr="007B7FE6" w:rsidRDefault="00173083" w:rsidP="00EB09BC">
            <w:pPr>
              <w:rPr>
                <w:color w:val="auto"/>
                <w:sz w:val="20"/>
                <w:szCs w:val="20"/>
              </w:rPr>
            </w:pPr>
            <w:r w:rsidRPr="007B7FE6">
              <w:rPr>
                <w:color w:val="auto"/>
                <w:sz w:val="20"/>
                <w:szCs w:val="20"/>
              </w:rPr>
              <w:t>7</w:t>
            </w:r>
            <w:r w:rsidR="005E168F" w:rsidRPr="007B7FE6">
              <w:rPr>
                <w:color w:val="auto"/>
                <w:sz w:val="20"/>
                <w:szCs w:val="20"/>
              </w:rPr>
              <w:t>0</w:t>
            </w:r>
            <w:r w:rsidR="00DB1C31" w:rsidRPr="007B7FE6">
              <w:rPr>
                <w:color w:val="auto"/>
                <w:sz w:val="20"/>
                <w:szCs w:val="20"/>
              </w:rPr>
              <w:t xml:space="preserve">% of children making expected progress in maths. </w:t>
            </w:r>
          </w:p>
          <w:p w14:paraId="22E75FA4" w14:textId="4A65FF0A" w:rsidR="007B7FE6" w:rsidRPr="007B7FE6" w:rsidRDefault="007B7FE6" w:rsidP="007B7FE6">
            <w:pPr>
              <w:rPr>
                <w:color w:val="auto"/>
                <w:u w:val="single"/>
              </w:rPr>
            </w:pPr>
            <w:r w:rsidRPr="007B7FE6">
              <w:rPr>
                <w:color w:val="auto"/>
                <w:u w:val="single"/>
              </w:rPr>
              <w:t>End of July 2024 PPG pupils assessed in Reading, Writing and Number</w:t>
            </w:r>
          </w:p>
          <w:p w14:paraId="214CE7BA" w14:textId="09F77338" w:rsidR="007B7FE6" w:rsidRPr="007B7FE6" w:rsidRDefault="007B7FE6" w:rsidP="007B7FE6">
            <w:pPr>
              <w:rPr>
                <w:color w:val="auto"/>
                <w:sz w:val="20"/>
                <w:szCs w:val="20"/>
              </w:rPr>
            </w:pPr>
            <w:r w:rsidRPr="007B7FE6">
              <w:rPr>
                <w:color w:val="auto"/>
                <w:sz w:val="20"/>
                <w:szCs w:val="20"/>
              </w:rPr>
              <w:t xml:space="preserve">84% of </w:t>
            </w:r>
            <w:proofErr w:type="gramStart"/>
            <w:r w:rsidRPr="007B7FE6">
              <w:rPr>
                <w:color w:val="auto"/>
                <w:sz w:val="20"/>
                <w:szCs w:val="20"/>
              </w:rPr>
              <w:t>PPG  children</w:t>
            </w:r>
            <w:proofErr w:type="gramEnd"/>
            <w:r w:rsidRPr="007B7FE6">
              <w:rPr>
                <w:color w:val="auto"/>
                <w:sz w:val="20"/>
                <w:szCs w:val="20"/>
              </w:rPr>
              <w:t xml:space="preserve"> making expected progress in reading. </w:t>
            </w:r>
          </w:p>
          <w:p w14:paraId="1E62998C" w14:textId="4116A40B" w:rsidR="007B7FE6" w:rsidRPr="007B7FE6" w:rsidRDefault="007B7FE6" w:rsidP="007B7FE6">
            <w:pPr>
              <w:rPr>
                <w:color w:val="auto"/>
                <w:sz w:val="20"/>
                <w:szCs w:val="20"/>
              </w:rPr>
            </w:pPr>
            <w:r w:rsidRPr="007B7FE6">
              <w:rPr>
                <w:color w:val="auto"/>
                <w:sz w:val="20"/>
                <w:szCs w:val="20"/>
              </w:rPr>
              <w:t xml:space="preserve">80% of children making expected progress in writing. </w:t>
            </w:r>
          </w:p>
          <w:p w14:paraId="43AB6FA8" w14:textId="13363A60" w:rsidR="007B7FE6" w:rsidRPr="007B7FE6" w:rsidRDefault="007B7FE6" w:rsidP="00EB09BC">
            <w:pPr>
              <w:rPr>
                <w:color w:val="auto"/>
                <w:sz w:val="20"/>
                <w:szCs w:val="20"/>
              </w:rPr>
            </w:pPr>
            <w:r w:rsidRPr="007B7FE6">
              <w:rPr>
                <w:color w:val="auto"/>
                <w:sz w:val="20"/>
                <w:szCs w:val="20"/>
              </w:rPr>
              <w:t xml:space="preserve">84% of children making expected progress in maths. </w:t>
            </w:r>
          </w:p>
          <w:p w14:paraId="226A2DD3" w14:textId="77777777" w:rsidR="007B7FE6" w:rsidRPr="000279A4" w:rsidRDefault="007B7FE6" w:rsidP="00EB09BC">
            <w:pPr>
              <w:rPr>
                <w:color w:val="FF0000"/>
              </w:rPr>
            </w:pPr>
          </w:p>
          <w:p w14:paraId="23E18464" w14:textId="77777777" w:rsidR="009E0D13" w:rsidRPr="008A251F" w:rsidRDefault="00675576" w:rsidP="00EB09BC">
            <w:pPr>
              <w:rPr>
                <w:color w:val="auto"/>
              </w:rPr>
            </w:pPr>
            <w:r w:rsidRPr="008A251F">
              <w:rPr>
                <w:color w:val="auto"/>
              </w:rPr>
              <w:t>Well Being / Pupil Behaviour Outcomes / Impact</w:t>
            </w:r>
          </w:p>
          <w:p w14:paraId="5A4BCB89" w14:textId="713D0CEE" w:rsidR="009F430C" w:rsidRPr="008A251F" w:rsidRDefault="009F430C" w:rsidP="009F430C">
            <w:pPr>
              <w:rPr>
                <w:rFonts w:cs="Arial"/>
                <w:b/>
                <w:bCs/>
                <w:color w:val="auto"/>
                <w:sz w:val="18"/>
                <w:szCs w:val="18"/>
                <w:u w:val="single"/>
                <w:lang w:eastAsia="en-US"/>
              </w:rPr>
            </w:pPr>
            <w:r w:rsidRPr="008A251F">
              <w:rPr>
                <w:color w:val="auto"/>
                <w:sz w:val="22"/>
                <w:szCs w:val="22"/>
                <w:u w:val="single"/>
              </w:rPr>
              <w:t xml:space="preserve">Pupil Voice statements </w:t>
            </w:r>
            <w:proofErr w:type="gramStart"/>
            <w:r w:rsidRPr="008A251F">
              <w:rPr>
                <w:color w:val="auto"/>
                <w:sz w:val="22"/>
                <w:szCs w:val="22"/>
                <w:u w:val="single"/>
              </w:rPr>
              <w:t>Summer</w:t>
            </w:r>
            <w:proofErr w:type="gramEnd"/>
            <w:r w:rsidRPr="008A251F">
              <w:rPr>
                <w:color w:val="auto"/>
                <w:sz w:val="22"/>
                <w:szCs w:val="22"/>
                <w:u w:val="single"/>
              </w:rPr>
              <w:t xml:space="preserve"> term 2023:</w:t>
            </w:r>
            <w:r w:rsidRPr="008A251F">
              <w:rPr>
                <w:rFonts w:cs="Arial"/>
                <w:b/>
                <w:bCs/>
                <w:color w:val="auto"/>
                <w:sz w:val="18"/>
                <w:szCs w:val="18"/>
                <w:u w:val="single"/>
                <w:lang w:eastAsia="en-US"/>
              </w:rPr>
              <w:t xml:space="preserve"> </w:t>
            </w:r>
          </w:p>
          <w:p w14:paraId="5A6A9020" w14:textId="77777777" w:rsidR="009F430C" w:rsidRPr="008A251F" w:rsidRDefault="009F430C" w:rsidP="009F430C">
            <w:pPr>
              <w:suppressAutoHyphens w:val="0"/>
              <w:autoSpaceDN/>
              <w:spacing w:before="100" w:after="200" w:line="276" w:lineRule="auto"/>
              <w:rPr>
                <w:rFonts w:cs="Arial"/>
                <w:color w:val="auto"/>
                <w:sz w:val="20"/>
                <w:szCs w:val="20"/>
                <w:lang w:eastAsia="en-US"/>
              </w:rPr>
            </w:pPr>
            <w:r w:rsidRPr="008A251F">
              <w:rPr>
                <w:rFonts w:cs="Arial"/>
                <w:b/>
                <w:bCs/>
                <w:color w:val="auto"/>
                <w:sz w:val="20"/>
                <w:szCs w:val="20"/>
                <w:lang w:eastAsia="en-US"/>
              </w:rPr>
              <w:t>Our Pupil Voice Questionnaire</w:t>
            </w:r>
            <w:r w:rsidRPr="008A251F">
              <w:rPr>
                <w:rFonts w:cs="Arial"/>
                <w:color w:val="auto"/>
                <w:sz w:val="20"/>
                <w:szCs w:val="20"/>
                <w:lang w:eastAsia="en-US"/>
              </w:rPr>
              <w:t xml:space="preserve"> again took place towards the end of the Summer Term 2023. </w:t>
            </w:r>
            <w:proofErr w:type="gramStart"/>
            <w:r w:rsidRPr="008A251F">
              <w:rPr>
                <w:rFonts w:cs="Arial"/>
                <w:color w:val="auto"/>
                <w:sz w:val="20"/>
                <w:szCs w:val="20"/>
                <w:lang w:eastAsia="en-US"/>
              </w:rPr>
              <w:t>Overall</w:t>
            </w:r>
            <w:proofErr w:type="gramEnd"/>
            <w:r w:rsidRPr="008A251F">
              <w:rPr>
                <w:rFonts w:cs="Arial"/>
                <w:color w:val="auto"/>
                <w:sz w:val="20"/>
                <w:szCs w:val="20"/>
                <w:lang w:eastAsia="en-US"/>
              </w:rPr>
              <w:t xml:space="preserve"> the children were extremely positive:</w:t>
            </w:r>
          </w:p>
          <w:p w14:paraId="4527F0AB" w14:textId="77777777" w:rsidR="009F430C" w:rsidRPr="008A251F" w:rsidRDefault="009F430C" w:rsidP="009F430C">
            <w:pPr>
              <w:suppressAutoHyphens w:val="0"/>
              <w:autoSpaceDN/>
              <w:spacing w:before="100" w:after="200" w:line="276" w:lineRule="auto"/>
              <w:rPr>
                <w:rFonts w:cs="Arial"/>
                <w:color w:val="auto"/>
                <w:sz w:val="20"/>
                <w:szCs w:val="20"/>
                <w:lang w:eastAsia="en-US"/>
              </w:rPr>
            </w:pPr>
            <w:r w:rsidRPr="008A251F">
              <w:rPr>
                <w:rFonts w:cs="Arial"/>
                <w:color w:val="auto"/>
                <w:sz w:val="20"/>
                <w:szCs w:val="20"/>
                <w:lang w:eastAsia="en-US"/>
              </w:rPr>
              <w:t xml:space="preserve">Out of 23 children questioned, 100% said they received help when they needed it; 100% said that since coming to Stepping Stones staff have helped and supported them with their learning and behaviour responses; 100% said the teachers put things in place to ensure school is safe; 100% enjoy coming to school and feel safe in school. </w:t>
            </w:r>
          </w:p>
          <w:p w14:paraId="0BF9E0BB" w14:textId="77777777" w:rsidR="0039232C" w:rsidRPr="008A251F" w:rsidRDefault="009F430C" w:rsidP="00BB0DAB">
            <w:pPr>
              <w:suppressAutoHyphens w:val="0"/>
              <w:autoSpaceDN/>
              <w:spacing w:before="100" w:after="200" w:line="276" w:lineRule="auto"/>
              <w:rPr>
                <w:rFonts w:cs="Arial"/>
                <w:color w:val="auto"/>
                <w:sz w:val="20"/>
                <w:szCs w:val="20"/>
                <w:lang w:eastAsia="en-US"/>
              </w:rPr>
            </w:pPr>
            <w:r w:rsidRPr="008A251F">
              <w:rPr>
                <w:rFonts w:cs="Arial"/>
                <w:color w:val="auto"/>
                <w:sz w:val="20"/>
                <w:szCs w:val="20"/>
                <w:lang w:eastAsia="en-US"/>
              </w:rPr>
              <w:t>96% (22/23 pupils) were able to refer to their toolkit as something which was able to help them manage their feelings and reactions safely.</w:t>
            </w:r>
          </w:p>
          <w:p w14:paraId="0C2F1DFC" w14:textId="6A5E685F" w:rsidR="00380823" w:rsidRPr="008A251F" w:rsidRDefault="00380823" w:rsidP="00380823">
            <w:pPr>
              <w:rPr>
                <w:rFonts w:cs="Arial"/>
                <w:b/>
                <w:bCs/>
                <w:color w:val="auto"/>
                <w:sz w:val="18"/>
                <w:szCs w:val="18"/>
                <w:u w:val="single"/>
                <w:lang w:eastAsia="en-US"/>
              </w:rPr>
            </w:pPr>
            <w:r w:rsidRPr="008A251F">
              <w:rPr>
                <w:color w:val="auto"/>
                <w:sz w:val="22"/>
                <w:szCs w:val="22"/>
                <w:u w:val="single"/>
              </w:rPr>
              <w:t xml:space="preserve">Pupil Voice statements </w:t>
            </w:r>
            <w:proofErr w:type="gramStart"/>
            <w:r w:rsidRPr="008A251F">
              <w:rPr>
                <w:color w:val="auto"/>
                <w:sz w:val="22"/>
                <w:szCs w:val="22"/>
                <w:u w:val="single"/>
              </w:rPr>
              <w:t>Summer</w:t>
            </w:r>
            <w:proofErr w:type="gramEnd"/>
            <w:r w:rsidRPr="008A251F">
              <w:rPr>
                <w:color w:val="auto"/>
                <w:sz w:val="22"/>
                <w:szCs w:val="22"/>
                <w:u w:val="single"/>
              </w:rPr>
              <w:t xml:space="preserve"> term 2024:</w:t>
            </w:r>
            <w:r w:rsidRPr="008A251F">
              <w:rPr>
                <w:rFonts w:cs="Arial"/>
                <w:b/>
                <w:bCs/>
                <w:color w:val="auto"/>
                <w:sz w:val="18"/>
                <w:szCs w:val="18"/>
                <w:u w:val="single"/>
                <w:lang w:eastAsia="en-US"/>
              </w:rPr>
              <w:t xml:space="preserve"> </w:t>
            </w:r>
          </w:p>
          <w:p w14:paraId="069DFAEE" w14:textId="4E2D2E88" w:rsidR="00380823" w:rsidRPr="008A251F" w:rsidRDefault="00380823" w:rsidP="00380823">
            <w:pPr>
              <w:suppressAutoHyphens w:val="0"/>
              <w:autoSpaceDN/>
              <w:spacing w:before="100" w:after="200" w:line="276" w:lineRule="auto"/>
              <w:rPr>
                <w:rFonts w:cs="Arial"/>
                <w:color w:val="auto"/>
                <w:sz w:val="20"/>
                <w:szCs w:val="20"/>
                <w:lang w:eastAsia="en-US"/>
              </w:rPr>
            </w:pPr>
            <w:r w:rsidRPr="008A251F">
              <w:rPr>
                <w:rFonts w:cs="Arial"/>
                <w:b/>
                <w:bCs/>
                <w:color w:val="auto"/>
                <w:sz w:val="20"/>
                <w:szCs w:val="20"/>
                <w:lang w:eastAsia="en-US"/>
              </w:rPr>
              <w:t>Our Pupil Voice Questionnaire</w:t>
            </w:r>
            <w:r w:rsidRPr="008A251F">
              <w:rPr>
                <w:rFonts w:cs="Arial"/>
                <w:color w:val="auto"/>
                <w:sz w:val="20"/>
                <w:szCs w:val="20"/>
                <w:lang w:eastAsia="en-US"/>
              </w:rPr>
              <w:t xml:space="preserve"> again took place towards the end of the Summer Term 2024. </w:t>
            </w:r>
            <w:proofErr w:type="gramStart"/>
            <w:r w:rsidRPr="008A251F">
              <w:rPr>
                <w:rFonts w:cs="Arial"/>
                <w:color w:val="auto"/>
                <w:sz w:val="20"/>
                <w:szCs w:val="20"/>
                <w:lang w:eastAsia="en-US"/>
              </w:rPr>
              <w:t>Overall</w:t>
            </w:r>
            <w:proofErr w:type="gramEnd"/>
            <w:r w:rsidRPr="008A251F">
              <w:rPr>
                <w:rFonts w:cs="Arial"/>
                <w:color w:val="auto"/>
                <w:sz w:val="20"/>
                <w:szCs w:val="20"/>
                <w:lang w:eastAsia="en-US"/>
              </w:rPr>
              <w:t xml:space="preserve"> the children were extremely positive:</w:t>
            </w:r>
          </w:p>
          <w:p w14:paraId="75B040A5" w14:textId="54866E9B" w:rsidR="00380823" w:rsidRPr="008A251F" w:rsidRDefault="00380823" w:rsidP="00380823">
            <w:pPr>
              <w:suppressAutoHyphens w:val="0"/>
              <w:autoSpaceDN/>
              <w:spacing w:before="100" w:after="200" w:line="276" w:lineRule="auto"/>
              <w:rPr>
                <w:rFonts w:cs="Arial"/>
                <w:color w:val="auto"/>
                <w:sz w:val="20"/>
                <w:szCs w:val="20"/>
                <w:lang w:eastAsia="en-US"/>
              </w:rPr>
            </w:pPr>
            <w:r w:rsidRPr="008A251F">
              <w:rPr>
                <w:rFonts w:cs="Arial"/>
                <w:color w:val="auto"/>
                <w:sz w:val="20"/>
                <w:szCs w:val="20"/>
                <w:lang w:eastAsia="en-US"/>
              </w:rPr>
              <w:t xml:space="preserve">Out of 30 children questioned, 100% said they received help when they needed it; </w:t>
            </w:r>
            <w:r w:rsidR="008A251F" w:rsidRPr="008A251F">
              <w:rPr>
                <w:rFonts w:cs="Arial"/>
                <w:color w:val="auto"/>
                <w:sz w:val="20"/>
                <w:szCs w:val="20"/>
                <w:lang w:eastAsia="en-US"/>
              </w:rPr>
              <w:t>97</w:t>
            </w:r>
            <w:r w:rsidRPr="008A251F">
              <w:rPr>
                <w:rFonts w:cs="Arial"/>
                <w:color w:val="auto"/>
                <w:sz w:val="20"/>
                <w:szCs w:val="20"/>
                <w:lang w:eastAsia="en-US"/>
              </w:rPr>
              <w:t xml:space="preserve">% said that since coming to Stepping Stones staff have helped and supported them with their learning and behaviour responses; 100% said the teachers put things in place to ensure school is safe; </w:t>
            </w:r>
            <w:r w:rsidR="008A251F" w:rsidRPr="008A251F">
              <w:rPr>
                <w:rFonts w:cs="Arial"/>
                <w:color w:val="auto"/>
                <w:sz w:val="20"/>
                <w:szCs w:val="20"/>
                <w:lang w:eastAsia="en-US"/>
              </w:rPr>
              <w:t>97</w:t>
            </w:r>
            <w:r w:rsidRPr="008A251F">
              <w:rPr>
                <w:rFonts w:cs="Arial"/>
                <w:color w:val="auto"/>
                <w:sz w:val="20"/>
                <w:szCs w:val="20"/>
                <w:lang w:eastAsia="en-US"/>
              </w:rPr>
              <w:t>% enjoy coming to school and</w:t>
            </w:r>
            <w:r w:rsidR="008A251F" w:rsidRPr="008A251F">
              <w:rPr>
                <w:rFonts w:cs="Arial"/>
                <w:color w:val="auto"/>
                <w:sz w:val="20"/>
                <w:szCs w:val="20"/>
                <w:lang w:eastAsia="en-US"/>
              </w:rPr>
              <w:t xml:space="preserve"> 90%</w:t>
            </w:r>
            <w:r w:rsidRPr="008A251F">
              <w:rPr>
                <w:rFonts w:cs="Arial"/>
                <w:color w:val="auto"/>
                <w:sz w:val="20"/>
                <w:szCs w:val="20"/>
                <w:lang w:eastAsia="en-US"/>
              </w:rPr>
              <w:t xml:space="preserve"> feel safe in school. </w:t>
            </w:r>
          </w:p>
          <w:p w14:paraId="5023926C" w14:textId="05ACDF06" w:rsidR="00380823" w:rsidRPr="00BB0DAB" w:rsidRDefault="00380823" w:rsidP="00380823">
            <w:pPr>
              <w:suppressAutoHyphens w:val="0"/>
              <w:autoSpaceDN/>
              <w:spacing w:before="100" w:after="200" w:line="276" w:lineRule="auto"/>
              <w:rPr>
                <w:rFonts w:cs="Arial"/>
                <w:color w:val="auto"/>
                <w:sz w:val="20"/>
                <w:szCs w:val="20"/>
                <w:lang w:eastAsia="en-US"/>
              </w:rPr>
            </w:pPr>
            <w:r w:rsidRPr="008A251F">
              <w:rPr>
                <w:rFonts w:cs="Arial"/>
                <w:color w:val="auto"/>
                <w:sz w:val="20"/>
                <w:szCs w:val="20"/>
                <w:lang w:eastAsia="en-US"/>
              </w:rPr>
              <w:t>96% (22/23 pupils) were able to refer to their toolkit as something which was able to help them manage their feelings and reactions safely.</w:t>
            </w:r>
          </w:p>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2"/>
      <w:bookmarkEnd w:id="13"/>
      <w:bookmarkEnd w:id="14"/>
    </w:tbl>
    <w:p w14:paraId="2A7D5564" w14:textId="77777777" w:rsidR="00E66558" w:rsidRDefault="00E66558"/>
    <w:sectPr w:rsidR="00E66558">
      <w:headerReference w:type="default" r:id="rId15"/>
      <w:footerReference w:type="default" r:id="rId16"/>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A414E" w14:textId="77777777" w:rsidR="00951FF2" w:rsidRDefault="00951FF2">
      <w:pPr>
        <w:spacing w:after="0" w:line="240" w:lineRule="auto"/>
      </w:pPr>
      <w:r>
        <w:separator/>
      </w:r>
    </w:p>
  </w:endnote>
  <w:endnote w:type="continuationSeparator" w:id="0">
    <w:p w14:paraId="3FFFFD59" w14:textId="77777777" w:rsidR="00951FF2" w:rsidRDefault="00951FF2">
      <w:pPr>
        <w:spacing w:after="0" w:line="240" w:lineRule="auto"/>
      </w:pPr>
      <w:r>
        <w:continuationSeparator/>
      </w:r>
    </w:p>
  </w:endnote>
  <w:endnote w:type="continuationNotice" w:id="1">
    <w:p w14:paraId="570A83D4" w14:textId="77777777" w:rsidR="00951FF2" w:rsidRDefault="00951F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3FE9" w14:textId="77777777" w:rsidR="00951FF2" w:rsidRDefault="00951FF2">
      <w:pPr>
        <w:spacing w:after="0" w:line="240" w:lineRule="auto"/>
      </w:pPr>
      <w:r>
        <w:separator/>
      </w:r>
    </w:p>
  </w:footnote>
  <w:footnote w:type="continuationSeparator" w:id="0">
    <w:p w14:paraId="616C0FA6" w14:textId="77777777" w:rsidR="00951FF2" w:rsidRDefault="00951FF2">
      <w:pPr>
        <w:spacing w:after="0" w:line="240" w:lineRule="auto"/>
      </w:pPr>
      <w:r>
        <w:continuationSeparator/>
      </w:r>
    </w:p>
  </w:footnote>
  <w:footnote w:type="continuationNotice" w:id="1">
    <w:p w14:paraId="08DA6445" w14:textId="77777777" w:rsidR="00951FF2" w:rsidRDefault="00951F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D34"/>
    <w:multiLevelType w:val="hybridMultilevel"/>
    <w:tmpl w:val="6150912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E8245D"/>
    <w:multiLevelType w:val="hybridMultilevel"/>
    <w:tmpl w:val="943E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B1A0D1F"/>
    <w:multiLevelType w:val="hybridMultilevel"/>
    <w:tmpl w:val="386E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0746231"/>
    <w:multiLevelType w:val="hybridMultilevel"/>
    <w:tmpl w:val="0B82C106"/>
    <w:lvl w:ilvl="0" w:tplc="1AD23E86">
      <w:start w:val="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44ED6FC0"/>
    <w:multiLevelType w:val="hybridMultilevel"/>
    <w:tmpl w:val="A35A3462"/>
    <w:lvl w:ilvl="0" w:tplc="F98ADBFC">
      <w:start w:val="1"/>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2" w15:restartNumberingAfterBreak="0">
    <w:nsid w:val="4FA77FD9"/>
    <w:multiLevelType w:val="hybridMultilevel"/>
    <w:tmpl w:val="0F220910"/>
    <w:lvl w:ilvl="0" w:tplc="96A60D8A">
      <w:start w:val="1"/>
      <w:numFmt w:val="decimal"/>
      <w:lvlText w:val="%1."/>
      <w:lvlJc w:val="left"/>
      <w:pPr>
        <w:ind w:left="720" w:hanging="360"/>
      </w:pPr>
      <w:rPr>
        <w:rFonts w:hint="default"/>
        <w:i/>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4083A"/>
    <w:multiLevelType w:val="hybridMultilevel"/>
    <w:tmpl w:val="8C8E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287322A"/>
    <w:multiLevelType w:val="hybridMultilevel"/>
    <w:tmpl w:val="42A4165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7BB40C9"/>
    <w:multiLevelType w:val="hybridMultilevel"/>
    <w:tmpl w:val="A6C0C3EE"/>
    <w:lvl w:ilvl="0" w:tplc="96A60D8A">
      <w:start w:val="1"/>
      <w:numFmt w:val="decimal"/>
      <w:lvlText w:val="%1."/>
      <w:lvlJc w:val="left"/>
      <w:pPr>
        <w:ind w:left="417" w:hanging="360"/>
      </w:pPr>
      <w:rPr>
        <w:rFonts w:hint="default"/>
        <w:i/>
        <w:sz w:val="22"/>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7"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1"/>
  </w:num>
  <w:num w:numId="6">
    <w:abstractNumId w:val="9"/>
  </w:num>
  <w:num w:numId="7">
    <w:abstractNumId w:val="17"/>
  </w:num>
  <w:num w:numId="8">
    <w:abstractNumId w:val="21"/>
  </w:num>
  <w:num w:numId="9">
    <w:abstractNumId w:val="19"/>
  </w:num>
  <w:num w:numId="10">
    <w:abstractNumId w:val="18"/>
  </w:num>
  <w:num w:numId="11">
    <w:abstractNumId w:val="3"/>
  </w:num>
  <w:num w:numId="12">
    <w:abstractNumId w:val="20"/>
  </w:num>
  <w:num w:numId="13">
    <w:abstractNumId w:val="14"/>
  </w:num>
  <w:num w:numId="14">
    <w:abstractNumId w:val="13"/>
  </w:num>
  <w:num w:numId="15">
    <w:abstractNumId w:val="4"/>
  </w:num>
  <w:num w:numId="16">
    <w:abstractNumId w:val="16"/>
  </w:num>
  <w:num w:numId="17">
    <w:abstractNumId w:val="8"/>
  </w:num>
  <w:num w:numId="18">
    <w:abstractNumId w:val="12"/>
  </w:num>
  <w:num w:numId="19">
    <w:abstractNumId w:val="0"/>
  </w:num>
  <w:num w:numId="20">
    <w:abstractNumId w:val="15"/>
  </w:num>
  <w:num w:numId="21">
    <w:abstractNumId w:val="1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279A4"/>
    <w:rsid w:val="000452EB"/>
    <w:rsid w:val="000463AE"/>
    <w:rsid w:val="000507A3"/>
    <w:rsid w:val="00060A62"/>
    <w:rsid w:val="000614A2"/>
    <w:rsid w:val="00064366"/>
    <w:rsid w:val="00066B73"/>
    <w:rsid w:val="00071481"/>
    <w:rsid w:val="0007234C"/>
    <w:rsid w:val="00075FAE"/>
    <w:rsid w:val="000767EF"/>
    <w:rsid w:val="00080537"/>
    <w:rsid w:val="00082F38"/>
    <w:rsid w:val="0008384B"/>
    <w:rsid w:val="000929EC"/>
    <w:rsid w:val="00093CDE"/>
    <w:rsid w:val="000A6379"/>
    <w:rsid w:val="000C24EA"/>
    <w:rsid w:val="000D22B0"/>
    <w:rsid w:val="000D35C9"/>
    <w:rsid w:val="000D520C"/>
    <w:rsid w:val="000D6596"/>
    <w:rsid w:val="000E5A3E"/>
    <w:rsid w:val="000E6DF0"/>
    <w:rsid w:val="000F5FEF"/>
    <w:rsid w:val="001033BE"/>
    <w:rsid w:val="001037CB"/>
    <w:rsid w:val="0010629E"/>
    <w:rsid w:val="00115538"/>
    <w:rsid w:val="00120AB1"/>
    <w:rsid w:val="00123A7F"/>
    <w:rsid w:val="001278D0"/>
    <w:rsid w:val="00127F72"/>
    <w:rsid w:val="001333F9"/>
    <w:rsid w:val="00140646"/>
    <w:rsid w:val="00147A4B"/>
    <w:rsid w:val="001671ED"/>
    <w:rsid w:val="00167767"/>
    <w:rsid w:val="001727FA"/>
    <w:rsid w:val="00173083"/>
    <w:rsid w:val="00173D4C"/>
    <w:rsid w:val="00176E0D"/>
    <w:rsid w:val="00183218"/>
    <w:rsid w:val="00185988"/>
    <w:rsid w:val="001873B6"/>
    <w:rsid w:val="001901E6"/>
    <w:rsid w:val="00191305"/>
    <w:rsid w:val="00195B55"/>
    <w:rsid w:val="001A2FE8"/>
    <w:rsid w:val="001A33AC"/>
    <w:rsid w:val="001C1C51"/>
    <w:rsid w:val="001D4FD3"/>
    <w:rsid w:val="001E0ECA"/>
    <w:rsid w:val="001E206F"/>
    <w:rsid w:val="001E5750"/>
    <w:rsid w:val="001E6397"/>
    <w:rsid w:val="001E7739"/>
    <w:rsid w:val="001F3DB4"/>
    <w:rsid w:val="00204F40"/>
    <w:rsid w:val="00205DEF"/>
    <w:rsid w:val="00216C8A"/>
    <w:rsid w:val="00226317"/>
    <w:rsid w:val="00231539"/>
    <w:rsid w:val="002523E3"/>
    <w:rsid w:val="00253FEA"/>
    <w:rsid w:val="0026443E"/>
    <w:rsid w:val="00266FA5"/>
    <w:rsid w:val="002920F4"/>
    <w:rsid w:val="002940F3"/>
    <w:rsid w:val="00295842"/>
    <w:rsid w:val="002A42F6"/>
    <w:rsid w:val="002B3574"/>
    <w:rsid w:val="002B6B74"/>
    <w:rsid w:val="002C6AE7"/>
    <w:rsid w:val="002D2D4B"/>
    <w:rsid w:val="002D3805"/>
    <w:rsid w:val="002E54A7"/>
    <w:rsid w:val="002E66AE"/>
    <w:rsid w:val="002E7763"/>
    <w:rsid w:val="002F5842"/>
    <w:rsid w:val="00306CB7"/>
    <w:rsid w:val="003111F5"/>
    <w:rsid w:val="00336200"/>
    <w:rsid w:val="00337418"/>
    <w:rsid w:val="00351D83"/>
    <w:rsid w:val="00353E46"/>
    <w:rsid w:val="003576C4"/>
    <w:rsid w:val="00365544"/>
    <w:rsid w:val="00366AB0"/>
    <w:rsid w:val="0036729C"/>
    <w:rsid w:val="00370BF2"/>
    <w:rsid w:val="0037437C"/>
    <w:rsid w:val="00380823"/>
    <w:rsid w:val="0038146B"/>
    <w:rsid w:val="0038340F"/>
    <w:rsid w:val="00384457"/>
    <w:rsid w:val="00384F24"/>
    <w:rsid w:val="0039232C"/>
    <w:rsid w:val="003A32B2"/>
    <w:rsid w:val="003A47DD"/>
    <w:rsid w:val="003A51C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0EA0"/>
    <w:rsid w:val="00413BEC"/>
    <w:rsid w:val="004207A9"/>
    <w:rsid w:val="0042265E"/>
    <w:rsid w:val="00422ED3"/>
    <w:rsid w:val="00424ED7"/>
    <w:rsid w:val="00425258"/>
    <w:rsid w:val="00426217"/>
    <w:rsid w:val="00431A80"/>
    <w:rsid w:val="00435A89"/>
    <w:rsid w:val="00452267"/>
    <w:rsid w:val="00453307"/>
    <w:rsid w:val="00457E36"/>
    <w:rsid w:val="00462F8F"/>
    <w:rsid w:val="00473765"/>
    <w:rsid w:val="00481D56"/>
    <w:rsid w:val="00490408"/>
    <w:rsid w:val="004A4C45"/>
    <w:rsid w:val="004B0485"/>
    <w:rsid w:val="004B428E"/>
    <w:rsid w:val="004B4D37"/>
    <w:rsid w:val="004C42F0"/>
    <w:rsid w:val="004E1D73"/>
    <w:rsid w:val="00505522"/>
    <w:rsid w:val="0050657C"/>
    <w:rsid w:val="0051286E"/>
    <w:rsid w:val="00516021"/>
    <w:rsid w:val="00516457"/>
    <w:rsid w:val="00520A0C"/>
    <w:rsid w:val="005303E8"/>
    <w:rsid w:val="00530E37"/>
    <w:rsid w:val="005464A1"/>
    <w:rsid w:val="00546F12"/>
    <w:rsid w:val="0055339C"/>
    <w:rsid w:val="00562B3C"/>
    <w:rsid w:val="00564E40"/>
    <w:rsid w:val="005750E2"/>
    <w:rsid w:val="00575CCF"/>
    <w:rsid w:val="0058313F"/>
    <w:rsid w:val="00585859"/>
    <w:rsid w:val="00586FBC"/>
    <w:rsid w:val="005879C9"/>
    <w:rsid w:val="005A3C6B"/>
    <w:rsid w:val="005B1EA5"/>
    <w:rsid w:val="005C3CFB"/>
    <w:rsid w:val="005D7176"/>
    <w:rsid w:val="005E168F"/>
    <w:rsid w:val="005E1F24"/>
    <w:rsid w:val="005E73F1"/>
    <w:rsid w:val="005F07EF"/>
    <w:rsid w:val="00600B2E"/>
    <w:rsid w:val="00607CEB"/>
    <w:rsid w:val="00613299"/>
    <w:rsid w:val="00615A75"/>
    <w:rsid w:val="0061762D"/>
    <w:rsid w:val="0062162E"/>
    <w:rsid w:val="00634238"/>
    <w:rsid w:val="00635FBC"/>
    <w:rsid w:val="00637728"/>
    <w:rsid w:val="0064113A"/>
    <w:rsid w:val="00644002"/>
    <w:rsid w:val="006458B1"/>
    <w:rsid w:val="00650529"/>
    <w:rsid w:val="00650BAB"/>
    <w:rsid w:val="00651737"/>
    <w:rsid w:val="006671BF"/>
    <w:rsid w:val="00672A7D"/>
    <w:rsid w:val="0067462B"/>
    <w:rsid w:val="00675576"/>
    <w:rsid w:val="00681416"/>
    <w:rsid w:val="006971FA"/>
    <w:rsid w:val="006A06F5"/>
    <w:rsid w:val="006A0ED2"/>
    <w:rsid w:val="006A2944"/>
    <w:rsid w:val="006B0A73"/>
    <w:rsid w:val="006B4D6C"/>
    <w:rsid w:val="006B5A6B"/>
    <w:rsid w:val="006C0F82"/>
    <w:rsid w:val="006C332E"/>
    <w:rsid w:val="006C5901"/>
    <w:rsid w:val="006D3D3E"/>
    <w:rsid w:val="006D6372"/>
    <w:rsid w:val="006D6E5C"/>
    <w:rsid w:val="006E02AF"/>
    <w:rsid w:val="006E0786"/>
    <w:rsid w:val="006E6B4A"/>
    <w:rsid w:val="006E7449"/>
    <w:rsid w:val="006E7FB1"/>
    <w:rsid w:val="006F2604"/>
    <w:rsid w:val="006F5319"/>
    <w:rsid w:val="006F55FD"/>
    <w:rsid w:val="006F5D21"/>
    <w:rsid w:val="00711BE3"/>
    <w:rsid w:val="0071446F"/>
    <w:rsid w:val="00724FA7"/>
    <w:rsid w:val="00725415"/>
    <w:rsid w:val="00727505"/>
    <w:rsid w:val="00731581"/>
    <w:rsid w:val="00741B9E"/>
    <w:rsid w:val="00743DAC"/>
    <w:rsid w:val="007528D3"/>
    <w:rsid w:val="0075337B"/>
    <w:rsid w:val="00755CD4"/>
    <w:rsid w:val="00757F96"/>
    <w:rsid w:val="00785285"/>
    <w:rsid w:val="0078529D"/>
    <w:rsid w:val="00787DC1"/>
    <w:rsid w:val="00794070"/>
    <w:rsid w:val="007A713B"/>
    <w:rsid w:val="007B64E5"/>
    <w:rsid w:val="007B7FE6"/>
    <w:rsid w:val="007C2F04"/>
    <w:rsid w:val="007D236E"/>
    <w:rsid w:val="007D400F"/>
    <w:rsid w:val="007F5B8B"/>
    <w:rsid w:val="00817E9A"/>
    <w:rsid w:val="00823CCC"/>
    <w:rsid w:val="00830D57"/>
    <w:rsid w:val="00860B07"/>
    <w:rsid w:val="008616F6"/>
    <w:rsid w:val="0086259C"/>
    <w:rsid w:val="00883F24"/>
    <w:rsid w:val="00897E1F"/>
    <w:rsid w:val="008A251F"/>
    <w:rsid w:val="008B2CB4"/>
    <w:rsid w:val="008B6404"/>
    <w:rsid w:val="008B6BCB"/>
    <w:rsid w:val="008C2C21"/>
    <w:rsid w:val="008C6D8C"/>
    <w:rsid w:val="008C7DD3"/>
    <w:rsid w:val="008E000B"/>
    <w:rsid w:val="008E2926"/>
    <w:rsid w:val="008E35C6"/>
    <w:rsid w:val="008E3F49"/>
    <w:rsid w:val="008F243B"/>
    <w:rsid w:val="008F4675"/>
    <w:rsid w:val="00904A66"/>
    <w:rsid w:val="00921E6F"/>
    <w:rsid w:val="0092287F"/>
    <w:rsid w:val="0092495B"/>
    <w:rsid w:val="0092660E"/>
    <w:rsid w:val="00936519"/>
    <w:rsid w:val="00941DA3"/>
    <w:rsid w:val="00942C0C"/>
    <w:rsid w:val="00951FF2"/>
    <w:rsid w:val="009539E3"/>
    <w:rsid w:val="00954A5E"/>
    <w:rsid w:val="009551B2"/>
    <w:rsid w:val="00964625"/>
    <w:rsid w:val="00981C1D"/>
    <w:rsid w:val="0099109C"/>
    <w:rsid w:val="009936DB"/>
    <w:rsid w:val="00993CFC"/>
    <w:rsid w:val="009A1DC2"/>
    <w:rsid w:val="009C0914"/>
    <w:rsid w:val="009C27E5"/>
    <w:rsid w:val="009D71E8"/>
    <w:rsid w:val="009E0D13"/>
    <w:rsid w:val="009E104B"/>
    <w:rsid w:val="009E7DE4"/>
    <w:rsid w:val="009F1641"/>
    <w:rsid w:val="009F39A2"/>
    <w:rsid w:val="009F3BBD"/>
    <w:rsid w:val="009F430C"/>
    <w:rsid w:val="00A063DD"/>
    <w:rsid w:val="00A06906"/>
    <w:rsid w:val="00A112B5"/>
    <w:rsid w:val="00A14EEA"/>
    <w:rsid w:val="00A1607E"/>
    <w:rsid w:val="00A21C2E"/>
    <w:rsid w:val="00A44FBB"/>
    <w:rsid w:val="00A50104"/>
    <w:rsid w:val="00A522E0"/>
    <w:rsid w:val="00A63579"/>
    <w:rsid w:val="00A638AC"/>
    <w:rsid w:val="00A65737"/>
    <w:rsid w:val="00A727E5"/>
    <w:rsid w:val="00A748B5"/>
    <w:rsid w:val="00A80A32"/>
    <w:rsid w:val="00A82A98"/>
    <w:rsid w:val="00A82D16"/>
    <w:rsid w:val="00A95F75"/>
    <w:rsid w:val="00A96B83"/>
    <w:rsid w:val="00AA355B"/>
    <w:rsid w:val="00AA42E5"/>
    <w:rsid w:val="00AB24FA"/>
    <w:rsid w:val="00AD7B5A"/>
    <w:rsid w:val="00AE229F"/>
    <w:rsid w:val="00AF36FD"/>
    <w:rsid w:val="00AF5E20"/>
    <w:rsid w:val="00B002FA"/>
    <w:rsid w:val="00B00327"/>
    <w:rsid w:val="00B024B3"/>
    <w:rsid w:val="00B11DE8"/>
    <w:rsid w:val="00B179ED"/>
    <w:rsid w:val="00B20E18"/>
    <w:rsid w:val="00B572C4"/>
    <w:rsid w:val="00B60858"/>
    <w:rsid w:val="00B74D4E"/>
    <w:rsid w:val="00B80219"/>
    <w:rsid w:val="00B920DD"/>
    <w:rsid w:val="00BA19A5"/>
    <w:rsid w:val="00BB0DAB"/>
    <w:rsid w:val="00BB3CE4"/>
    <w:rsid w:val="00BC67F6"/>
    <w:rsid w:val="00BD2004"/>
    <w:rsid w:val="00BD4B12"/>
    <w:rsid w:val="00BE2F92"/>
    <w:rsid w:val="00BF0D5F"/>
    <w:rsid w:val="00C11EB4"/>
    <w:rsid w:val="00C12746"/>
    <w:rsid w:val="00C1634A"/>
    <w:rsid w:val="00C25827"/>
    <w:rsid w:val="00C31BB8"/>
    <w:rsid w:val="00C373EA"/>
    <w:rsid w:val="00C621C1"/>
    <w:rsid w:val="00C62989"/>
    <w:rsid w:val="00C65CBB"/>
    <w:rsid w:val="00C80F37"/>
    <w:rsid w:val="00C97A7F"/>
    <w:rsid w:val="00CB5B17"/>
    <w:rsid w:val="00CC4443"/>
    <w:rsid w:val="00CC5CAF"/>
    <w:rsid w:val="00CE7A54"/>
    <w:rsid w:val="00CF701A"/>
    <w:rsid w:val="00D06874"/>
    <w:rsid w:val="00D173F7"/>
    <w:rsid w:val="00D20203"/>
    <w:rsid w:val="00D204E0"/>
    <w:rsid w:val="00D21354"/>
    <w:rsid w:val="00D22400"/>
    <w:rsid w:val="00D25220"/>
    <w:rsid w:val="00D278BA"/>
    <w:rsid w:val="00D33FE5"/>
    <w:rsid w:val="00D3578A"/>
    <w:rsid w:val="00D4463C"/>
    <w:rsid w:val="00D501EE"/>
    <w:rsid w:val="00D517DC"/>
    <w:rsid w:val="00D5528B"/>
    <w:rsid w:val="00D5590D"/>
    <w:rsid w:val="00D618E4"/>
    <w:rsid w:val="00D61DA5"/>
    <w:rsid w:val="00D636C1"/>
    <w:rsid w:val="00D875ED"/>
    <w:rsid w:val="00D877D0"/>
    <w:rsid w:val="00D90013"/>
    <w:rsid w:val="00D91B9C"/>
    <w:rsid w:val="00D92C1B"/>
    <w:rsid w:val="00D94CC7"/>
    <w:rsid w:val="00DA145A"/>
    <w:rsid w:val="00DA1AF4"/>
    <w:rsid w:val="00DA46D2"/>
    <w:rsid w:val="00DB0C60"/>
    <w:rsid w:val="00DB1C31"/>
    <w:rsid w:val="00DC641A"/>
    <w:rsid w:val="00DD6B7D"/>
    <w:rsid w:val="00DD6E14"/>
    <w:rsid w:val="00DE15AC"/>
    <w:rsid w:val="00DF6A6C"/>
    <w:rsid w:val="00E061EC"/>
    <w:rsid w:val="00E13E51"/>
    <w:rsid w:val="00E17B31"/>
    <w:rsid w:val="00E23BE5"/>
    <w:rsid w:val="00E43EAD"/>
    <w:rsid w:val="00E62DCB"/>
    <w:rsid w:val="00E651DD"/>
    <w:rsid w:val="00E66558"/>
    <w:rsid w:val="00E70D81"/>
    <w:rsid w:val="00E726A6"/>
    <w:rsid w:val="00E86F05"/>
    <w:rsid w:val="00E96988"/>
    <w:rsid w:val="00EA3A2A"/>
    <w:rsid w:val="00EB4556"/>
    <w:rsid w:val="00EB640F"/>
    <w:rsid w:val="00EB64C8"/>
    <w:rsid w:val="00EB7E89"/>
    <w:rsid w:val="00ED0131"/>
    <w:rsid w:val="00ED5108"/>
    <w:rsid w:val="00F012CA"/>
    <w:rsid w:val="00F01752"/>
    <w:rsid w:val="00F0355A"/>
    <w:rsid w:val="00F07879"/>
    <w:rsid w:val="00F10047"/>
    <w:rsid w:val="00F24A7E"/>
    <w:rsid w:val="00F33DC0"/>
    <w:rsid w:val="00F62587"/>
    <w:rsid w:val="00F63E9E"/>
    <w:rsid w:val="00F76843"/>
    <w:rsid w:val="00F776E1"/>
    <w:rsid w:val="00F77CDE"/>
    <w:rsid w:val="00F807E9"/>
    <w:rsid w:val="00F925EB"/>
    <w:rsid w:val="00FA6DD0"/>
    <w:rsid w:val="00FC28DF"/>
    <w:rsid w:val="00FD5E50"/>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D236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guidance-reports/primary-s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parental-engageme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teaching-assistant-intervention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ducationendowmentfoundation.org.uk/education-evidence/teaching-learning-toolkit/individualised-instru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school-uni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39F3908FF794DB59489CE525979CA" ma:contentTypeVersion="18" ma:contentTypeDescription="Create a new document." ma:contentTypeScope="" ma:versionID="34d6a2708e7385aa393fd378a537e236">
  <xsd:schema xmlns:xsd="http://www.w3.org/2001/XMLSchema" xmlns:xs="http://www.w3.org/2001/XMLSchema" xmlns:p="http://schemas.microsoft.com/office/2006/metadata/properties" xmlns:ns2="7e57b2b1-a7c7-42eb-b484-b9eed46fbcbd" xmlns:ns3="0bde38f7-6739-4e72-a69c-78a7dd6482c9" targetNamespace="http://schemas.microsoft.com/office/2006/metadata/properties" ma:root="true" ma:fieldsID="54ad1772661e1ca41336949a16bbfb76" ns2:_="" ns3:_="">
    <xsd:import namespace="7e57b2b1-a7c7-42eb-b484-b9eed46fbcbd"/>
    <xsd:import namespace="0bde38f7-6739-4e72-a69c-78a7dd648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DateTaken"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b2b1-a7c7-42eb-b484-b9eed46fb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9f62f0-a86d-4398-b414-2662de3882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de38f7-6739-4e72-a69c-78a7dd6482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f582261-cae9-403d-915a-adc391fabeab}" ma:internalName="TaxCatchAll" ma:showField="CatchAllData" ma:web="0bde38f7-6739-4e72-a69c-78a7dd6482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bde38f7-6739-4e72-a69c-78a7dd6482c9" xsi:nil="true"/>
    <lcf76f155ced4ddcb4097134ff3c332f xmlns="7e57b2b1-a7c7-42eb-b484-b9eed46fbc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F9AD3-9BA2-495B-943E-ED481DF73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7b2b1-a7c7-42eb-b484-b9eed46fbcbd"/>
    <ds:schemaRef ds:uri="0bde38f7-6739-4e72-a69c-78a7dd648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1591A-4AF1-4F7A-88D1-0D3B3E223BE7}">
  <ds:schemaRefs>
    <ds:schemaRef ds:uri="http://schemas.microsoft.com/office/2006/metadata/properties"/>
    <ds:schemaRef ds:uri="http://schemas.microsoft.com/office/infopath/2007/PartnerControls"/>
    <ds:schemaRef ds:uri="0bde38f7-6739-4e72-a69c-78a7dd6482c9"/>
    <ds:schemaRef ds:uri="7e57b2b1-a7c7-42eb-b484-b9eed46fbcbd"/>
  </ds:schemaRefs>
</ds:datastoreItem>
</file>

<file path=customXml/itemProps3.xml><?xml version="1.0" encoding="utf-8"?>
<ds:datastoreItem xmlns:ds="http://schemas.openxmlformats.org/officeDocument/2006/customXml" ds:itemID="{EBA09A5F-99EE-441F-AF12-17D1765B80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Mike Hooper</cp:lastModifiedBy>
  <cp:revision>3</cp:revision>
  <cp:lastPrinted>2024-07-19T12:01:00Z</cp:lastPrinted>
  <dcterms:created xsi:type="dcterms:W3CDTF">2025-03-05T14:57:00Z</dcterms:created>
  <dcterms:modified xsi:type="dcterms:W3CDTF">2025-03-05T14:58:00Z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0x01010043E39F3908FF794DB59489CE525979CA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